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DF53" w14:textId="77777777" w:rsidR="00AB00E8" w:rsidRDefault="00B10366">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Contacto:</w:t>
      </w:r>
    </w:p>
    <w:p w14:paraId="6B5B7740" w14:textId="77777777" w:rsidR="00AB00E8" w:rsidRDefault="00B10366">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EMIRATES </w:t>
      </w:r>
    </w:p>
    <w:p w14:paraId="2EFAB515" w14:textId="77777777" w:rsidR="00AB00E8" w:rsidRDefault="00B10366">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Sergat </w:t>
      </w:r>
    </w:p>
    <w:p w14:paraId="6301B095" w14:textId="77777777" w:rsidR="00AB00E8" w:rsidRDefault="00B10366">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 93 414 02 10</w:t>
      </w:r>
    </w:p>
    <w:p w14:paraId="52E028AF" w14:textId="77777777" w:rsidR="00AB00E8" w:rsidRDefault="00B10366">
      <w:pPr>
        <w:pBdr>
          <w:top w:val="nil"/>
          <w:left w:val="nil"/>
          <w:bottom w:val="nil"/>
          <w:right w:val="nil"/>
          <w:between w:val="nil"/>
        </w:pBdr>
        <w:spacing w:line="360" w:lineRule="auto"/>
        <w:jc w:val="both"/>
        <w:rPr>
          <w:rFonts w:ascii="Cambria" w:eastAsia="Cambria" w:hAnsi="Cambria" w:cs="Cambria"/>
          <w:color w:val="000000"/>
        </w:rPr>
      </w:pPr>
      <w:r>
        <w:rPr>
          <w:rFonts w:ascii="Century Gothic" w:eastAsia="Century Gothic" w:hAnsi="Century Gothic" w:cs="Century Gothic"/>
          <w:color w:val="000000"/>
          <w:sz w:val="18"/>
          <w:szCs w:val="18"/>
        </w:rPr>
        <w:t xml:space="preserve">E-mail: </w:t>
      </w:r>
      <w:hyperlink r:id="rId8">
        <w:r>
          <w:rPr>
            <w:rFonts w:ascii="Century Gothic" w:eastAsia="Century Gothic" w:hAnsi="Century Gothic" w:cs="Century Gothic"/>
            <w:color w:val="006699"/>
            <w:sz w:val="18"/>
            <w:szCs w:val="18"/>
          </w:rPr>
          <w:t>prensa@sergat.com</w:t>
        </w:r>
      </w:hyperlink>
      <w:r>
        <w:rPr>
          <w:rFonts w:ascii="Century Gothic" w:eastAsia="Century Gothic" w:hAnsi="Century Gothic" w:cs="Century Gothic"/>
          <w:sz w:val="18"/>
          <w:szCs w:val="18"/>
        </w:rPr>
        <w:t xml:space="preserve"> </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color w:val="0000FF"/>
          <w:sz w:val="18"/>
          <w:szCs w:val="18"/>
        </w:rPr>
        <w:t xml:space="preserve"> </w:t>
      </w:r>
    </w:p>
    <w:p w14:paraId="5B753F02" w14:textId="48B584C1" w:rsidR="00EF3EAE" w:rsidRPr="00B7712C" w:rsidRDefault="00C45D49" w:rsidP="00B7712C">
      <w:pPr>
        <w:pStyle w:val="Prrafodelista"/>
        <w:pBdr>
          <w:top w:val="nil"/>
          <w:left w:val="nil"/>
          <w:bottom w:val="nil"/>
          <w:right w:val="nil"/>
          <w:between w:val="nil"/>
        </w:pBdr>
        <w:spacing w:before="28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E</w:t>
      </w:r>
      <w:r w:rsidRPr="00B7712C">
        <w:rPr>
          <w:rFonts w:ascii="Century Gothic" w:eastAsia="Century Gothic" w:hAnsi="Century Gothic" w:cs="Century Gothic"/>
          <w:b/>
          <w:color w:val="000000"/>
        </w:rPr>
        <w:t>l mundo concentrado en un solo lugar</w:t>
      </w:r>
      <w:r>
        <w:rPr>
          <w:rFonts w:ascii="Century Gothic" w:eastAsia="Century Gothic" w:hAnsi="Century Gothic" w:cs="Century Gothic"/>
          <w:b/>
          <w:color w:val="000000"/>
        </w:rPr>
        <w:t>:</w:t>
      </w:r>
      <w:r w:rsidRPr="00D91688">
        <w:rPr>
          <w:rFonts w:ascii="Century Gothic" w:eastAsia="Century Gothic" w:hAnsi="Century Gothic" w:cs="Century Gothic"/>
          <w:b/>
          <w:color w:val="000000"/>
        </w:rPr>
        <w:t xml:space="preserve"> </w:t>
      </w:r>
      <w:r>
        <w:rPr>
          <w:rFonts w:ascii="Century Gothic" w:eastAsia="Century Gothic" w:hAnsi="Century Gothic" w:cs="Century Gothic"/>
          <w:b/>
          <w:color w:val="000000"/>
        </w:rPr>
        <w:t>los viajeros que vuelen</w:t>
      </w:r>
      <w:r w:rsidR="00D91688" w:rsidRPr="00D91688">
        <w:rPr>
          <w:rFonts w:ascii="Century Gothic" w:eastAsia="Century Gothic" w:hAnsi="Century Gothic" w:cs="Century Gothic"/>
          <w:b/>
          <w:color w:val="000000"/>
        </w:rPr>
        <w:t xml:space="preserve"> con Emirates </w:t>
      </w:r>
      <w:r>
        <w:rPr>
          <w:rFonts w:ascii="Century Gothic" w:eastAsia="Century Gothic" w:hAnsi="Century Gothic" w:cs="Century Gothic"/>
          <w:b/>
          <w:color w:val="000000"/>
        </w:rPr>
        <w:t>obtendrán un pase para la Expo 2020 de Dubái</w:t>
      </w:r>
    </w:p>
    <w:p w14:paraId="7C52B4EA" w14:textId="60670CC4" w:rsidR="00D91688" w:rsidRPr="00C45D49" w:rsidRDefault="00D91688" w:rsidP="00C45D49">
      <w:pPr>
        <w:pBdr>
          <w:top w:val="nil"/>
          <w:left w:val="nil"/>
          <w:bottom w:val="nil"/>
          <w:right w:val="nil"/>
          <w:between w:val="nil"/>
        </w:pBdr>
        <w:spacing w:before="280" w:line="360" w:lineRule="auto"/>
        <w:jc w:val="center"/>
        <w:rPr>
          <w:rFonts w:ascii="Century Gothic" w:eastAsia="Century Gothic" w:hAnsi="Century Gothic" w:cs="Century Gothic"/>
          <w:bCs/>
          <w:i/>
          <w:iCs/>
          <w:color w:val="000000"/>
          <w:sz w:val="20"/>
          <w:szCs w:val="20"/>
        </w:rPr>
      </w:pPr>
      <w:r w:rsidRPr="00C45D49">
        <w:rPr>
          <w:rFonts w:ascii="Century Gothic" w:eastAsia="Century Gothic" w:hAnsi="Century Gothic" w:cs="Century Gothic"/>
          <w:bCs/>
          <w:i/>
          <w:iCs/>
          <w:color w:val="000000"/>
          <w:sz w:val="20"/>
          <w:szCs w:val="20"/>
        </w:rPr>
        <w:t xml:space="preserve">• Gran oferta para los viajeros que visitan y </w:t>
      </w:r>
      <w:r w:rsidR="00C45D49">
        <w:rPr>
          <w:rFonts w:ascii="Century Gothic" w:eastAsia="Century Gothic" w:hAnsi="Century Gothic" w:cs="Century Gothic"/>
          <w:bCs/>
          <w:i/>
          <w:iCs/>
          <w:color w:val="000000"/>
          <w:sz w:val="20"/>
          <w:szCs w:val="20"/>
        </w:rPr>
        <w:t>hacen escala</w:t>
      </w:r>
      <w:r w:rsidRPr="00C45D49">
        <w:rPr>
          <w:rFonts w:ascii="Century Gothic" w:eastAsia="Century Gothic" w:hAnsi="Century Gothic" w:cs="Century Gothic"/>
          <w:bCs/>
          <w:i/>
          <w:iCs/>
          <w:color w:val="000000"/>
          <w:sz w:val="20"/>
          <w:szCs w:val="20"/>
        </w:rPr>
        <w:t xml:space="preserve"> en Dubái para </w:t>
      </w:r>
      <w:r w:rsidR="00C45D49">
        <w:rPr>
          <w:rFonts w:ascii="Century Gothic" w:eastAsia="Century Gothic" w:hAnsi="Century Gothic" w:cs="Century Gothic"/>
          <w:bCs/>
          <w:i/>
          <w:iCs/>
          <w:color w:val="000000"/>
          <w:sz w:val="20"/>
          <w:szCs w:val="20"/>
        </w:rPr>
        <w:t>vivir</w:t>
      </w:r>
      <w:r w:rsidRPr="00C45D49">
        <w:rPr>
          <w:rFonts w:ascii="Century Gothic" w:eastAsia="Century Gothic" w:hAnsi="Century Gothic" w:cs="Century Gothic"/>
          <w:bCs/>
          <w:i/>
          <w:iCs/>
          <w:color w:val="000000"/>
          <w:sz w:val="20"/>
          <w:szCs w:val="20"/>
        </w:rPr>
        <w:t xml:space="preserve"> la esperada </w:t>
      </w:r>
      <w:r w:rsidR="001D7565">
        <w:rPr>
          <w:rFonts w:ascii="Century Gothic" w:eastAsia="Century Gothic" w:hAnsi="Century Gothic" w:cs="Century Gothic"/>
          <w:bCs/>
          <w:i/>
          <w:iCs/>
          <w:color w:val="000000"/>
          <w:sz w:val="20"/>
          <w:szCs w:val="20"/>
        </w:rPr>
        <w:t>E</w:t>
      </w:r>
      <w:r w:rsidRPr="00C45D49">
        <w:rPr>
          <w:rFonts w:ascii="Century Gothic" w:eastAsia="Century Gothic" w:hAnsi="Century Gothic" w:cs="Century Gothic"/>
          <w:bCs/>
          <w:i/>
          <w:iCs/>
          <w:color w:val="000000"/>
          <w:sz w:val="20"/>
          <w:szCs w:val="20"/>
        </w:rPr>
        <w:t xml:space="preserve">xposición </w:t>
      </w:r>
      <w:r w:rsidR="00EA090F">
        <w:rPr>
          <w:rFonts w:ascii="Century Gothic" w:eastAsia="Century Gothic" w:hAnsi="Century Gothic" w:cs="Century Gothic"/>
          <w:bCs/>
          <w:i/>
          <w:iCs/>
          <w:color w:val="000000"/>
          <w:sz w:val="20"/>
          <w:szCs w:val="20"/>
        </w:rPr>
        <w:t>Universal</w:t>
      </w:r>
    </w:p>
    <w:p w14:paraId="0BF37EF4" w14:textId="2D713CF7" w:rsidR="00D91688" w:rsidRPr="00C45D49" w:rsidRDefault="00D91688" w:rsidP="00C45D49">
      <w:pPr>
        <w:pBdr>
          <w:top w:val="nil"/>
          <w:left w:val="nil"/>
          <w:bottom w:val="nil"/>
          <w:right w:val="nil"/>
          <w:between w:val="nil"/>
        </w:pBdr>
        <w:spacing w:before="280" w:line="360" w:lineRule="auto"/>
        <w:jc w:val="center"/>
        <w:rPr>
          <w:rFonts w:ascii="Century Gothic" w:eastAsia="Century Gothic" w:hAnsi="Century Gothic" w:cs="Century Gothic"/>
          <w:bCs/>
          <w:i/>
          <w:iCs/>
          <w:color w:val="000000"/>
          <w:sz w:val="20"/>
          <w:szCs w:val="20"/>
        </w:rPr>
      </w:pPr>
      <w:r w:rsidRPr="00C45D49">
        <w:rPr>
          <w:rFonts w:ascii="Century Gothic" w:eastAsia="Century Gothic" w:hAnsi="Century Gothic" w:cs="Century Gothic"/>
          <w:bCs/>
          <w:i/>
          <w:iCs/>
          <w:color w:val="000000"/>
          <w:sz w:val="20"/>
          <w:szCs w:val="20"/>
        </w:rPr>
        <w:t xml:space="preserve">• </w:t>
      </w:r>
      <w:r w:rsidR="00C45D49">
        <w:rPr>
          <w:rFonts w:ascii="Century Gothic" w:eastAsia="Century Gothic" w:hAnsi="Century Gothic" w:cs="Century Gothic"/>
          <w:bCs/>
          <w:i/>
          <w:iCs/>
          <w:color w:val="000000"/>
          <w:sz w:val="20"/>
          <w:szCs w:val="20"/>
        </w:rPr>
        <w:t>Un v</w:t>
      </w:r>
      <w:r w:rsidRPr="00C45D49">
        <w:rPr>
          <w:rFonts w:ascii="Century Gothic" w:eastAsia="Century Gothic" w:hAnsi="Century Gothic" w:cs="Century Gothic"/>
          <w:bCs/>
          <w:i/>
          <w:iCs/>
          <w:color w:val="000000"/>
          <w:sz w:val="20"/>
          <w:szCs w:val="20"/>
        </w:rPr>
        <w:t xml:space="preserve">iaje seguro y sin estrés a la vibrante y cosmopolita ciudad </w:t>
      </w:r>
      <w:r w:rsidR="00C45D49">
        <w:rPr>
          <w:rFonts w:ascii="Century Gothic" w:eastAsia="Century Gothic" w:hAnsi="Century Gothic" w:cs="Century Gothic"/>
          <w:bCs/>
          <w:i/>
          <w:iCs/>
          <w:color w:val="000000"/>
          <w:sz w:val="20"/>
          <w:szCs w:val="20"/>
        </w:rPr>
        <w:t>en el “Año de los 50” de los EAU</w:t>
      </w:r>
    </w:p>
    <w:p w14:paraId="548610EB" w14:textId="4C16419E" w:rsidR="00D91688" w:rsidRPr="00C45D49" w:rsidRDefault="00D91688" w:rsidP="00C45D49">
      <w:pPr>
        <w:pBdr>
          <w:top w:val="nil"/>
          <w:left w:val="nil"/>
          <w:bottom w:val="nil"/>
          <w:right w:val="nil"/>
          <w:between w:val="nil"/>
        </w:pBdr>
        <w:spacing w:before="280" w:line="360" w:lineRule="auto"/>
        <w:jc w:val="center"/>
        <w:rPr>
          <w:rFonts w:ascii="Century Gothic" w:eastAsia="Century Gothic" w:hAnsi="Century Gothic" w:cs="Century Gothic"/>
          <w:bCs/>
          <w:i/>
          <w:iCs/>
          <w:color w:val="000000"/>
          <w:sz w:val="20"/>
          <w:szCs w:val="20"/>
        </w:rPr>
      </w:pPr>
      <w:r w:rsidRPr="00C45D49">
        <w:rPr>
          <w:rFonts w:ascii="Century Gothic" w:eastAsia="Century Gothic" w:hAnsi="Century Gothic" w:cs="Century Gothic"/>
          <w:bCs/>
          <w:i/>
          <w:iCs/>
          <w:color w:val="000000"/>
          <w:sz w:val="20"/>
          <w:szCs w:val="20"/>
        </w:rPr>
        <w:t xml:space="preserve">• </w:t>
      </w:r>
      <w:r w:rsidR="00C45D49">
        <w:rPr>
          <w:rFonts w:ascii="Century Gothic" w:eastAsia="Century Gothic" w:hAnsi="Century Gothic" w:cs="Century Gothic"/>
          <w:bCs/>
          <w:i/>
          <w:iCs/>
          <w:color w:val="000000"/>
          <w:sz w:val="20"/>
          <w:szCs w:val="20"/>
        </w:rPr>
        <w:t>La oferta también aplica a l</w:t>
      </w:r>
      <w:r w:rsidRPr="00C45D49">
        <w:rPr>
          <w:rFonts w:ascii="Century Gothic" w:eastAsia="Century Gothic" w:hAnsi="Century Gothic" w:cs="Century Gothic"/>
          <w:bCs/>
          <w:i/>
          <w:iCs/>
          <w:color w:val="000000"/>
          <w:sz w:val="20"/>
          <w:szCs w:val="20"/>
        </w:rPr>
        <w:t xml:space="preserve">os residentes de los </w:t>
      </w:r>
      <w:r w:rsidR="00C45D49">
        <w:rPr>
          <w:rFonts w:ascii="Century Gothic" w:eastAsia="Century Gothic" w:hAnsi="Century Gothic" w:cs="Century Gothic"/>
          <w:bCs/>
          <w:i/>
          <w:iCs/>
          <w:color w:val="000000"/>
          <w:sz w:val="20"/>
          <w:szCs w:val="20"/>
        </w:rPr>
        <w:t>EAU</w:t>
      </w:r>
      <w:r w:rsidRPr="00C45D49">
        <w:rPr>
          <w:rFonts w:ascii="Century Gothic" w:eastAsia="Century Gothic" w:hAnsi="Century Gothic" w:cs="Century Gothic"/>
          <w:bCs/>
          <w:i/>
          <w:iCs/>
          <w:color w:val="000000"/>
          <w:sz w:val="20"/>
          <w:szCs w:val="20"/>
        </w:rPr>
        <w:t xml:space="preserve"> que planeen un viaje de regreso a Dubái durante el período de la Expo </w:t>
      </w:r>
    </w:p>
    <w:p w14:paraId="6806650D" w14:textId="77777777" w:rsidR="00D91688" w:rsidRDefault="00D91688" w:rsidP="00D91688">
      <w:pPr>
        <w:pBdr>
          <w:top w:val="nil"/>
          <w:left w:val="nil"/>
          <w:bottom w:val="nil"/>
          <w:right w:val="nil"/>
          <w:between w:val="nil"/>
        </w:pBdr>
        <w:spacing w:before="280" w:line="360" w:lineRule="auto"/>
        <w:rPr>
          <w:rFonts w:ascii="Century Gothic" w:eastAsia="Century Gothic" w:hAnsi="Century Gothic" w:cs="Century Gothic"/>
          <w:bCs/>
          <w:color w:val="000000"/>
          <w:sz w:val="20"/>
          <w:szCs w:val="20"/>
        </w:rPr>
      </w:pPr>
    </w:p>
    <w:p w14:paraId="337F1D77" w14:textId="38A40FB7" w:rsidR="00E36BBF" w:rsidRDefault="003B7047"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B636E5">
        <w:rPr>
          <w:rStyle w:val="Textoennegrita"/>
          <w:rFonts w:ascii="Century Gothic" w:hAnsi="Century Gothic" w:cs="Helvetica"/>
          <w:sz w:val="22"/>
          <w:szCs w:val="22"/>
          <w:lang w:val="es-ES"/>
        </w:rPr>
        <w:t xml:space="preserve">Dubái, EAU, </w:t>
      </w:r>
      <w:r w:rsidR="0031590A">
        <w:rPr>
          <w:rStyle w:val="Textoennegrita"/>
          <w:rFonts w:ascii="Century Gothic" w:hAnsi="Century Gothic" w:cs="Helvetica"/>
          <w:sz w:val="22"/>
          <w:szCs w:val="22"/>
          <w:lang w:val="es-ES"/>
        </w:rPr>
        <w:t>0</w:t>
      </w:r>
      <w:r w:rsidR="00915C01">
        <w:rPr>
          <w:rStyle w:val="Textoennegrita"/>
          <w:rFonts w:ascii="Century Gothic" w:hAnsi="Century Gothic" w:cs="Helvetica"/>
          <w:sz w:val="22"/>
          <w:szCs w:val="22"/>
          <w:lang w:val="es-ES"/>
        </w:rPr>
        <w:t>9</w:t>
      </w:r>
      <w:r w:rsidR="00BE6BFB" w:rsidRPr="00B636E5">
        <w:rPr>
          <w:rStyle w:val="Textoennegrita"/>
          <w:rFonts w:ascii="Century Gothic" w:hAnsi="Century Gothic" w:cs="Helvetica"/>
          <w:sz w:val="22"/>
          <w:szCs w:val="22"/>
          <w:lang w:val="es-ES"/>
        </w:rPr>
        <w:t xml:space="preserve"> </w:t>
      </w:r>
      <w:r w:rsidR="0058107D" w:rsidRPr="00B636E5">
        <w:rPr>
          <w:rStyle w:val="Textoennegrita"/>
          <w:rFonts w:ascii="Century Gothic" w:hAnsi="Century Gothic" w:cs="Helvetica"/>
          <w:sz w:val="22"/>
          <w:szCs w:val="22"/>
          <w:lang w:val="es-ES"/>
        </w:rPr>
        <w:t>de</w:t>
      </w:r>
      <w:r w:rsidR="0015796E" w:rsidRPr="00B636E5">
        <w:rPr>
          <w:rStyle w:val="Textoennegrita"/>
          <w:rFonts w:ascii="Century Gothic" w:hAnsi="Century Gothic" w:cs="Helvetica"/>
          <w:sz w:val="22"/>
          <w:szCs w:val="22"/>
          <w:lang w:val="es-ES"/>
        </w:rPr>
        <w:t xml:space="preserve"> </w:t>
      </w:r>
      <w:r w:rsidR="001D7565">
        <w:rPr>
          <w:rStyle w:val="Textoennegrita"/>
          <w:rFonts w:ascii="Century Gothic" w:hAnsi="Century Gothic" w:cs="Helvetica"/>
          <w:sz w:val="22"/>
          <w:szCs w:val="22"/>
          <w:lang w:val="es-ES"/>
        </w:rPr>
        <w:t>a</w:t>
      </w:r>
      <w:r w:rsidR="0031590A">
        <w:rPr>
          <w:rStyle w:val="Textoennegrita"/>
          <w:rFonts w:ascii="Century Gothic" w:hAnsi="Century Gothic" w:cs="Helvetica"/>
          <w:sz w:val="22"/>
          <w:szCs w:val="22"/>
          <w:lang w:val="es-ES"/>
        </w:rPr>
        <w:t>gosto</w:t>
      </w:r>
      <w:r w:rsidR="00F3707C" w:rsidRPr="00B636E5">
        <w:rPr>
          <w:rStyle w:val="Textoennegrita"/>
          <w:rFonts w:ascii="Century Gothic" w:hAnsi="Century Gothic" w:cs="Helvetica"/>
          <w:sz w:val="22"/>
          <w:szCs w:val="22"/>
          <w:lang w:val="es-ES"/>
        </w:rPr>
        <w:t xml:space="preserve"> de</w:t>
      </w:r>
      <w:r w:rsidR="00F13B18" w:rsidRPr="00B636E5">
        <w:rPr>
          <w:rStyle w:val="Textoennegrita"/>
          <w:rFonts w:ascii="Century Gothic" w:hAnsi="Century Gothic" w:cs="Helvetica"/>
          <w:sz w:val="22"/>
          <w:szCs w:val="22"/>
          <w:lang w:val="es-ES"/>
        </w:rPr>
        <w:t xml:space="preserve"> 202</w:t>
      </w:r>
      <w:r w:rsidR="00D64CEC" w:rsidRPr="00B636E5">
        <w:rPr>
          <w:rStyle w:val="Textoennegrita"/>
          <w:rFonts w:ascii="Century Gothic" w:hAnsi="Century Gothic" w:cs="Helvetica"/>
          <w:sz w:val="22"/>
          <w:szCs w:val="22"/>
          <w:lang w:val="es-ES"/>
        </w:rPr>
        <w:t>1</w:t>
      </w:r>
      <w:r w:rsidR="00F13B18" w:rsidRPr="00B636E5">
        <w:rPr>
          <w:rFonts w:ascii="Century Gothic" w:hAnsi="Century Gothic" w:cs="Helvetica"/>
          <w:sz w:val="22"/>
          <w:szCs w:val="22"/>
          <w:lang w:val="es-ES"/>
        </w:rPr>
        <w:t xml:space="preserve"> –</w:t>
      </w:r>
      <w:r w:rsidR="00156851" w:rsidRPr="00B636E5">
        <w:rPr>
          <w:rFonts w:ascii="Century Gothic" w:hAnsi="Century Gothic" w:cs="Helvetica"/>
          <w:sz w:val="22"/>
          <w:szCs w:val="22"/>
          <w:lang w:val="es-ES"/>
        </w:rPr>
        <w:t xml:space="preserve"> </w:t>
      </w:r>
      <w:r w:rsidR="00E36BBF" w:rsidRPr="00E36BBF">
        <w:rPr>
          <w:rFonts w:ascii="Century Gothic" w:hAnsi="Century Gothic" w:cs="Helvetica"/>
          <w:sz w:val="22"/>
          <w:szCs w:val="22"/>
          <w:lang w:val="es-ES"/>
        </w:rPr>
        <w:t xml:space="preserve">Emirates, el socio principal y la aerolínea oficial de la Expo 2020 de Dubái, ha lanzado una oferta exclusiva para que los clientes experimenten la emoción de la Exposición </w:t>
      </w:r>
      <w:r w:rsidR="00EA090F">
        <w:rPr>
          <w:rFonts w:ascii="Century Gothic" w:hAnsi="Century Gothic" w:cs="Helvetica"/>
          <w:sz w:val="22"/>
          <w:szCs w:val="22"/>
          <w:lang w:val="es-ES"/>
        </w:rPr>
        <w:t>Universal</w:t>
      </w:r>
      <w:r w:rsidR="00E36BBF" w:rsidRPr="00E36BBF">
        <w:rPr>
          <w:rFonts w:ascii="Century Gothic" w:hAnsi="Century Gothic" w:cs="Helvetica"/>
          <w:sz w:val="22"/>
          <w:szCs w:val="22"/>
          <w:lang w:val="es-ES"/>
        </w:rPr>
        <w:t>, el</w:t>
      </w:r>
      <w:r w:rsidR="001D7565">
        <w:rPr>
          <w:rFonts w:ascii="Century Gothic" w:hAnsi="Century Gothic" w:cs="Helvetica"/>
          <w:sz w:val="22"/>
          <w:szCs w:val="22"/>
          <w:lang w:val="es-ES"/>
        </w:rPr>
        <w:t xml:space="preserve"> mayor</w:t>
      </w:r>
      <w:r w:rsidR="00E36BBF" w:rsidRPr="00E36BBF">
        <w:rPr>
          <w:rFonts w:ascii="Century Gothic" w:hAnsi="Century Gothic" w:cs="Helvetica"/>
          <w:sz w:val="22"/>
          <w:szCs w:val="22"/>
          <w:lang w:val="es-ES"/>
        </w:rPr>
        <w:t xml:space="preserve"> evento de estas</w:t>
      </w:r>
      <w:r w:rsidR="001D7565">
        <w:rPr>
          <w:rFonts w:ascii="Century Gothic" w:hAnsi="Century Gothic" w:cs="Helvetica"/>
          <w:sz w:val="22"/>
          <w:szCs w:val="22"/>
          <w:lang w:val="es-ES"/>
        </w:rPr>
        <w:t xml:space="preserve"> características</w:t>
      </w:r>
      <w:r w:rsidR="00E36BBF" w:rsidRPr="00E36BBF">
        <w:rPr>
          <w:rFonts w:ascii="Century Gothic" w:hAnsi="Century Gothic" w:cs="Helvetica"/>
          <w:sz w:val="22"/>
          <w:szCs w:val="22"/>
          <w:lang w:val="es-ES"/>
        </w:rPr>
        <w:t xml:space="preserve"> </w:t>
      </w:r>
      <w:r w:rsidR="001D7565">
        <w:rPr>
          <w:rFonts w:ascii="Century Gothic" w:hAnsi="Century Gothic" w:cs="Helvetica"/>
          <w:sz w:val="22"/>
          <w:szCs w:val="22"/>
          <w:lang w:val="es-ES"/>
        </w:rPr>
        <w:t>en</w:t>
      </w:r>
      <w:r w:rsidR="00E36BBF" w:rsidRPr="00E36BBF">
        <w:rPr>
          <w:rFonts w:ascii="Century Gothic" w:hAnsi="Century Gothic" w:cs="Helvetica"/>
          <w:sz w:val="22"/>
          <w:szCs w:val="22"/>
          <w:lang w:val="es-ES"/>
        </w:rPr>
        <w:t xml:space="preserve"> la región.</w:t>
      </w:r>
    </w:p>
    <w:p w14:paraId="44EE11F4" w14:textId="71FF57C3" w:rsidR="00E36BBF" w:rsidRPr="00E36BBF" w:rsidRDefault="00E36BBF"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E36BBF">
        <w:rPr>
          <w:rFonts w:ascii="Century Gothic" w:hAnsi="Century Gothic" w:cs="Helvetica"/>
          <w:sz w:val="22"/>
          <w:szCs w:val="22"/>
          <w:lang w:val="es-ES"/>
        </w:rPr>
        <w:t>Los clientes de Emirates que visiten Dubái y viajen a través de Dubái en cualquier momento durante el tan esperado mega evento</w:t>
      </w:r>
      <w:r w:rsidR="007B3180">
        <w:rPr>
          <w:rFonts w:ascii="Century Gothic" w:hAnsi="Century Gothic" w:cs="Helvetica"/>
          <w:sz w:val="22"/>
          <w:szCs w:val="22"/>
          <w:lang w:val="es-ES"/>
        </w:rPr>
        <w:t>,</w:t>
      </w:r>
      <w:r w:rsidRPr="00E36BBF">
        <w:rPr>
          <w:rFonts w:ascii="Century Gothic" w:hAnsi="Century Gothic" w:cs="Helvetica"/>
          <w:sz w:val="22"/>
          <w:szCs w:val="22"/>
          <w:lang w:val="es-ES"/>
        </w:rPr>
        <w:t xml:space="preserve"> que se llevará a cabo desde el 1 de octubre de 2021 hasta el 31 de marzo de 2022, serán elegibles para recibir un pase diario </w:t>
      </w:r>
      <w:r w:rsidR="007B3180">
        <w:rPr>
          <w:rFonts w:ascii="Century Gothic" w:hAnsi="Century Gothic" w:cs="Helvetica"/>
          <w:sz w:val="22"/>
          <w:szCs w:val="22"/>
          <w:lang w:val="es-ES"/>
        </w:rPr>
        <w:t>gratuito</w:t>
      </w:r>
      <w:r w:rsidRPr="00E36BBF">
        <w:rPr>
          <w:rFonts w:ascii="Century Gothic" w:hAnsi="Century Gothic" w:cs="Helvetica"/>
          <w:sz w:val="22"/>
          <w:szCs w:val="22"/>
          <w:lang w:val="es-ES"/>
        </w:rPr>
        <w:t xml:space="preserve"> para la Expo de Emirates por cada billete reservado con </w:t>
      </w:r>
      <w:r w:rsidR="007B3180">
        <w:rPr>
          <w:rFonts w:ascii="Century Gothic" w:hAnsi="Century Gothic" w:cs="Helvetica"/>
          <w:sz w:val="22"/>
          <w:szCs w:val="22"/>
          <w:lang w:val="es-ES"/>
        </w:rPr>
        <w:t>la aerolínea</w:t>
      </w:r>
      <w:r w:rsidRPr="00E36BBF">
        <w:rPr>
          <w:rFonts w:ascii="Century Gothic" w:hAnsi="Century Gothic" w:cs="Helvetica"/>
          <w:sz w:val="22"/>
          <w:szCs w:val="22"/>
          <w:lang w:val="es-ES"/>
        </w:rPr>
        <w:t>.</w:t>
      </w:r>
    </w:p>
    <w:p w14:paraId="4AC83C78" w14:textId="79E354AA" w:rsidR="00E36BBF" w:rsidRDefault="00E36BBF"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E36BBF">
        <w:rPr>
          <w:rFonts w:ascii="Century Gothic" w:hAnsi="Century Gothic" w:cs="Helvetica"/>
          <w:sz w:val="22"/>
          <w:szCs w:val="22"/>
          <w:lang w:val="es-ES"/>
        </w:rPr>
        <w:t>La oferta especial es válida en todos los billetes de ida y vuelta que incluyen un vuelo hacia o a través de Dubái, para las fechas de viaje entre el 1 de octubre de 2021 y el 31 de marzo de 2022*</w:t>
      </w:r>
      <w:r w:rsidR="007B3180">
        <w:rPr>
          <w:rFonts w:ascii="Century Gothic" w:hAnsi="Century Gothic" w:cs="Helvetica"/>
          <w:sz w:val="22"/>
          <w:szCs w:val="22"/>
          <w:lang w:val="es-ES"/>
        </w:rPr>
        <w:t>.</w:t>
      </w:r>
      <w:r w:rsidRPr="00E36BBF">
        <w:rPr>
          <w:rFonts w:ascii="Century Gothic" w:hAnsi="Century Gothic" w:cs="Helvetica"/>
          <w:sz w:val="22"/>
          <w:szCs w:val="22"/>
          <w:lang w:val="es-ES"/>
        </w:rPr>
        <w:t xml:space="preserve"> La oferta es aplicable a los billetes comprados en </w:t>
      </w:r>
      <w:proofErr w:type="spellStart"/>
      <w:r w:rsidRPr="00E36BBF">
        <w:rPr>
          <w:rFonts w:ascii="Century Gothic" w:hAnsi="Century Gothic" w:cs="Helvetica"/>
          <w:sz w:val="22"/>
          <w:szCs w:val="22"/>
          <w:lang w:val="es-ES"/>
        </w:rPr>
        <w:t>First</w:t>
      </w:r>
      <w:proofErr w:type="spellEnd"/>
      <w:r w:rsidRPr="00E36BBF">
        <w:rPr>
          <w:rFonts w:ascii="Century Gothic" w:hAnsi="Century Gothic" w:cs="Helvetica"/>
          <w:sz w:val="22"/>
          <w:szCs w:val="22"/>
          <w:lang w:val="es-ES"/>
        </w:rPr>
        <w:t xml:space="preserve"> </w:t>
      </w:r>
      <w:proofErr w:type="spellStart"/>
      <w:r w:rsidRPr="00E36BBF">
        <w:rPr>
          <w:rFonts w:ascii="Century Gothic" w:hAnsi="Century Gothic" w:cs="Helvetica"/>
          <w:sz w:val="22"/>
          <w:szCs w:val="22"/>
          <w:lang w:val="es-ES"/>
        </w:rPr>
        <w:t>Class</w:t>
      </w:r>
      <w:proofErr w:type="spellEnd"/>
      <w:r w:rsidRPr="00E36BBF">
        <w:rPr>
          <w:rFonts w:ascii="Century Gothic" w:hAnsi="Century Gothic" w:cs="Helvetica"/>
          <w:sz w:val="22"/>
          <w:szCs w:val="22"/>
          <w:lang w:val="es-ES"/>
        </w:rPr>
        <w:t xml:space="preserve">, Business </w:t>
      </w:r>
      <w:proofErr w:type="spellStart"/>
      <w:r w:rsidRPr="00E36BBF">
        <w:rPr>
          <w:rFonts w:ascii="Century Gothic" w:hAnsi="Century Gothic" w:cs="Helvetica"/>
          <w:sz w:val="22"/>
          <w:szCs w:val="22"/>
          <w:lang w:val="es-ES"/>
        </w:rPr>
        <w:t>Class</w:t>
      </w:r>
      <w:proofErr w:type="spellEnd"/>
      <w:r w:rsidRPr="00E36BBF">
        <w:rPr>
          <w:rFonts w:ascii="Century Gothic" w:hAnsi="Century Gothic" w:cs="Helvetica"/>
          <w:sz w:val="22"/>
          <w:szCs w:val="22"/>
          <w:lang w:val="es-ES"/>
        </w:rPr>
        <w:t xml:space="preserve"> y Economy</w:t>
      </w:r>
      <w:r w:rsidR="007B3180">
        <w:rPr>
          <w:rFonts w:ascii="Century Gothic" w:hAnsi="Century Gothic" w:cs="Helvetica"/>
          <w:sz w:val="22"/>
          <w:szCs w:val="22"/>
          <w:lang w:val="es-ES"/>
        </w:rPr>
        <w:t xml:space="preserve"> </w:t>
      </w:r>
      <w:proofErr w:type="spellStart"/>
      <w:r w:rsidR="007B3180">
        <w:rPr>
          <w:rFonts w:ascii="Century Gothic" w:hAnsi="Century Gothic" w:cs="Helvetica"/>
          <w:sz w:val="22"/>
          <w:szCs w:val="22"/>
          <w:lang w:val="es-ES"/>
        </w:rPr>
        <w:t>Class</w:t>
      </w:r>
      <w:proofErr w:type="spellEnd"/>
      <w:r w:rsidRPr="00E36BBF">
        <w:rPr>
          <w:rFonts w:ascii="Century Gothic" w:hAnsi="Century Gothic" w:cs="Helvetica"/>
          <w:sz w:val="22"/>
          <w:szCs w:val="22"/>
          <w:lang w:val="es-ES"/>
        </w:rPr>
        <w:t xml:space="preserve"> y se extiende a billetes reservados a través de Emirates para vuelos en flydubai y clientes que viajen a cualquier lugar de la red global de Emirates </w:t>
      </w:r>
      <w:r w:rsidRPr="00E36BBF">
        <w:rPr>
          <w:rFonts w:ascii="Century Gothic" w:hAnsi="Century Gothic" w:cs="Helvetica"/>
          <w:sz w:val="22"/>
          <w:szCs w:val="22"/>
          <w:lang w:val="es-ES"/>
        </w:rPr>
        <w:lastRenderedPageBreak/>
        <w:t>con un tiempo de conexión de al menos seis horas en Dubái. Los titulares de billetes de ida cuyo viaje se origine fuera de los EAU tienen derecho a recibir el pase diario de la Expo de cortesía si viajan a Dubái o hacia otros destinos si se cumple el tiempo mínimo de conexión.</w:t>
      </w:r>
    </w:p>
    <w:p w14:paraId="08B6FA5E" w14:textId="6C55EB94" w:rsidR="00E36BBF" w:rsidRDefault="00E36BBF"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E36BBF">
        <w:rPr>
          <w:rFonts w:ascii="Century Gothic" w:hAnsi="Century Gothic" w:cs="Helvetica"/>
          <w:sz w:val="22"/>
          <w:szCs w:val="22"/>
          <w:lang w:val="es-ES"/>
        </w:rPr>
        <w:t>Para que la oferta sea aún más interesante, esta oferta especial se aplica a todos los tipos de tarifas, incluidas</w:t>
      </w:r>
      <w:r w:rsidR="007B3180">
        <w:rPr>
          <w:rFonts w:ascii="Century Gothic" w:hAnsi="Century Gothic" w:cs="Helvetica"/>
          <w:sz w:val="22"/>
          <w:szCs w:val="22"/>
          <w:lang w:val="es-ES"/>
        </w:rPr>
        <w:t xml:space="preserve"> la</w:t>
      </w:r>
      <w:r w:rsidRPr="00E36BBF">
        <w:rPr>
          <w:rFonts w:ascii="Century Gothic" w:hAnsi="Century Gothic" w:cs="Helvetica"/>
          <w:sz w:val="22"/>
          <w:szCs w:val="22"/>
          <w:lang w:val="es-ES"/>
        </w:rPr>
        <w:t xml:space="preserve"> </w:t>
      </w:r>
      <w:proofErr w:type="spellStart"/>
      <w:r w:rsidRPr="00E36BBF">
        <w:rPr>
          <w:rFonts w:ascii="Century Gothic" w:hAnsi="Century Gothic" w:cs="Helvetica"/>
          <w:sz w:val="22"/>
          <w:szCs w:val="22"/>
          <w:lang w:val="es-ES"/>
        </w:rPr>
        <w:t>Special</w:t>
      </w:r>
      <w:proofErr w:type="spellEnd"/>
      <w:r w:rsidRPr="00E36BBF">
        <w:rPr>
          <w:rFonts w:ascii="Century Gothic" w:hAnsi="Century Gothic" w:cs="Helvetica"/>
          <w:sz w:val="22"/>
          <w:szCs w:val="22"/>
          <w:lang w:val="es-ES"/>
        </w:rPr>
        <w:t xml:space="preserve">, </w:t>
      </w:r>
      <w:proofErr w:type="spellStart"/>
      <w:r w:rsidRPr="00E36BBF">
        <w:rPr>
          <w:rFonts w:ascii="Century Gothic" w:hAnsi="Century Gothic" w:cs="Helvetica"/>
          <w:sz w:val="22"/>
          <w:szCs w:val="22"/>
          <w:lang w:val="es-ES"/>
        </w:rPr>
        <w:t>Saver</w:t>
      </w:r>
      <w:proofErr w:type="spellEnd"/>
      <w:r w:rsidRPr="00E36BBF">
        <w:rPr>
          <w:rFonts w:ascii="Century Gothic" w:hAnsi="Century Gothic" w:cs="Helvetica"/>
          <w:sz w:val="22"/>
          <w:szCs w:val="22"/>
          <w:lang w:val="es-ES"/>
        </w:rPr>
        <w:t xml:space="preserve">, Flex y Flex Plus. Para obtener más información sobre esta promoción, </w:t>
      </w:r>
      <w:r w:rsidR="007B3180">
        <w:rPr>
          <w:rFonts w:ascii="Century Gothic" w:hAnsi="Century Gothic" w:cs="Helvetica"/>
          <w:sz w:val="22"/>
          <w:szCs w:val="22"/>
          <w:lang w:val="es-ES"/>
        </w:rPr>
        <w:t xml:space="preserve">haga clic </w:t>
      </w:r>
      <w:hyperlink r:id="rId9" w:history="1">
        <w:r w:rsidR="007B3180" w:rsidRPr="007B3180">
          <w:rPr>
            <w:rStyle w:val="Hipervnculo"/>
            <w:rFonts w:ascii="Century Gothic" w:hAnsi="Century Gothic" w:cs="Helvetica"/>
            <w:sz w:val="22"/>
            <w:szCs w:val="22"/>
            <w:lang w:val="es-ES"/>
          </w:rPr>
          <w:t>aquí</w:t>
        </w:r>
      </w:hyperlink>
      <w:r w:rsidRPr="00E36BBF">
        <w:rPr>
          <w:rFonts w:ascii="Century Gothic" w:hAnsi="Century Gothic" w:cs="Helvetica"/>
          <w:sz w:val="22"/>
          <w:szCs w:val="22"/>
          <w:lang w:val="es-ES"/>
        </w:rPr>
        <w:t>.</w:t>
      </w:r>
    </w:p>
    <w:p w14:paraId="6700531E" w14:textId="2869EFE6" w:rsidR="00E36BBF" w:rsidRDefault="00E36BBF"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E36BBF">
        <w:rPr>
          <w:rFonts w:ascii="Century Gothic" w:hAnsi="Century Gothic" w:cs="Helvetica"/>
          <w:sz w:val="22"/>
          <w:szCs w:val="22"/>
          <w:lang w:val="es-ES"/>
        </w:rPr>
        <w:t xml:space="preserve">Ya sea explorando Dubái solo, en familia o </w:t>
      </w:r>
      <w:r w:rsidR="007B3180">
        <w:rPr>
          <w:rFonts w:ascii="Century Gothic" w:hAnsi="Century Gothic" w:cs="Helvetica"/>
          <w:sz w:val="22"/>
          <w:szCs w:val="22"/>
          <w:lang w:val="es-ES"/>
        </w:rPr>
        <w:t>reencontrándose</w:t>
      </w:r>
      <w:r w:rsidRPr="00E36BBF">
        <w:rPr>
          <w:rFonts w:ascii="Century Gothic" w:hAnsi="Century Gothic" w:cs="Helvetica"/>
          <w:sz w:val="22"/>
          <w:szCs w:val="22"/>
          <w:lang w:val="es-ES"/>
        </w:rPr>
        <w:t xml:space="preserve"> con familiares y amigos, nunca ha habido un mejor momento para visitar Dubái que ahora. Además de estar en el epicentro del </w:t>
      </w:r>
      <w:r w:rsidR="007B3180">
        <w:rPr>
          <w:rFonts w:ascii="Century Gothic" w:hAnsi="Century Gothic" w:cs="Helvetica"/>
          <w:sz w:val="22"/>
          <w:szCs w:val="22"/>
          <w:lang w:val="es-ES"/>
        </w:rPr>
        <w:t xml:space="preserve">mayor </w:t>
      </w:r>
      <w:r w:rsidRPr="00E36BBF">
        <w:rPr>
          <w:rFonts w:ascii="Century Gothic" w:hAnsi="Century Gothic" w:cs="Helvetica"/>
          <w:sz w:val="22"/>
          <w:szCs w:val="22"/>
          <w:lang w:val="es-ES"/>
        </w:rPr>
        <w:t xml:space="preserve">evento temático que promete llevar al mundo a un solo destino, los visitantes de Dubái durante este período de seis meses </w:t>
      </w:r>
      <w:r w:rsidR="007B3180">
        <w:rPr>
          <w:rFonts w:ascii="Century Gothic" w:hAnsi="Century Gothic" w:cs="Helvetica"/>
          <w:sz w:val="22"/>
          <w:szCs w:val="22"/>
          <w:lang w:val="es-ES"/>
        </w:rPr>
        <w:t>disfrutarán</w:t>
      </w:r>
      <w:r w:rsidRPr="00E36BBF">
        <w:rPr>
          <w:rFonts w:ascii="Century Gothic" w:hAnsi="Century Gothic" w:cs="Helvetica"/>
          <w:sz w:val="22"/>
          <w:szCs w:val="22"/>
          <w:lang w:val="es-ES"/>
        </w:rPr>
        <w:t xml:space="preserve"> de una serie de actividades y ofertas especiales para celebrar el jubileo de oro de los EAU, que marca el 50</w:t>
      </w:r>
      <w:r w:rsidR="007B3180">
        <w:rPr>
          <w:rFonts w:ascii="Century Gothic" w:hAnsi="Century Gothic" w:cs="Helvetica"/>
          <w:sz w:val="22"/>
          <w:szCs w:val="22"/>
          <w:lang w:val="es-ES"/>
        </w:rPr>
        <w:t>°</w:t>
      </w:r>
      <w:r w:rsidRPr="00E36BBF">
        <w:rPr>
          <w:rFonts w:ascii="Century Gothic" w:hAnsi="Century Gothic" w:cs="Helvetica"/>
          <w:sz w:val="22"/>
          <w:szCs w:val="22"/>
          <w:lang w:val="es-ES"/>
        </w:rPr>
        <w:t xml:space="preserve"> aniversario de la formación del país.</w:t>
      </w:r>
    </w:p>
    <w:p w14:paraId="4E3DB882" w14:textId="3E726700" w:rsidR="005577F5" w:rsidRDefault="00E36BBF"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E36BBF">
        <w:rPr>
          <w:rFonts w:ascii="Century Gothic" w:hAnsi="Century Gothic" w:cs="Helvetica"/>
          <w:sz w:val="22"/>
          <w:szCs w:val="22"/>
          <w:lang w:val="es-ES"/>
        </w:rPr>
        <w:t xml:space="preserve">Las buenas noticias no terminan aquí. Los </w:t>
      </w:r>
      <w:r w:rsidR="007B3180">
        <w:rPr>
          <w:rFonts w:ascii="Century Gothic" w:hAnsi="Century Gothic" w:cs="Helvetica"/>
          <w:sz w:val="22"/>
          <w:szCs w:val="22"/>
          <w:lang w:val="es-ES"/>
        </w:rPr>
        <w:t>clientes</w:t>
      </w:r>
      <w:r w:rsidRPr="00E36BBF">
        <w:rPr>
          <w:rFonts w:ascii="Century Gothic" w:hAnsi="Century Gothic" w:cs="Helvetica"/>
          <w:sz w:val="22"/>
          <w:szCs w:val="22"/>
          <w:lang w:val="es-ES"/>
        </w:rPr>
        <w:t xml:space="preserve"> que planeen un viaje </w:t>
      </w:r>
      <w:r w:rsidR="00B7712C" w:rsidRPr="00E36BBF">
        <w:rPr>
          <w:rFonts w:ascii="Century Gothic" w:hAnsi="Century Gothic" w:cs="Helvetica"/>
          <w:sz w:val="22"/>
          <w:szCs w:val="22"/>
          <w:lang w:val="es-ES"/>
        </w:rPr>
        <w:t>próximamente</w:t>
      </w:r>
      <w:r w:rsidRPr="00E36BBF">
        <w:rPr>
          <w:rFonts w:ascii="Century Gothic" w:hAnsi="Century Gothic" w:cs="Helvetica"/>
          <w:sz w:val="22"/>
          <w:szCs w:val="22"/>
          <w:lang w:val="es-ES"/>
        </w:rPr>
        <w:t xml:space="preserve"> y que ya se encuentr</w:t>
      </w:r>
      <w:r w:rsidR="007B3180">
        <w:rPr>
          <w:rFonts w:ascii="Century Gothic" w:hAnsi="Century Gothic" w:cs="Helvetica"/>
          <w:sz w:val="22"/>
          <w:szCs w:val="22"/>
          <w:lang w:val="es-ES"/>
        </w:rPr>
        <w:t>e</w:t>
      </w:r>
      <w:r w:rsidRPr="00E36BBF">
        <w:rPr>
          <w:rFonts w:ascii="Century Gothic" w:hAnsi="Century Gothic" w:cs="Helvetica"/>
          <w:sz w:val="22"/>
          <w:szCs w:val="22"/>
          <w:lang w:val="es-ES"/>
        </w:rPr>
        <w:t xml:space="preserve">n en los UAE, incluidos los residentes de los UAE, también son elegibles para recibir un pase de </w:t>
      </w:r>
      <w:r w:rsidR="00B7712C" w:rsidRPr="00E36BBF">
        <w:rPr>
          <w:rFonts w:ascii="Century Gothic" w:hAnsi="Century Gothic" w:cs="Helvetica"/>
          <w:sz w:val="22"/>
          <w:szCs w:val="22"/>
          <w:lang w:val="es-ES"/>
        </w:rPr>
        <w:t>cortesía</w:t>
      </w:r>
      <w:r w:rsidRPr="00E36BBF">
        <w:rPr>
          <w:rFonts w:ascii="Century Gothic" w:hAnsi="Century Gothic" w:cs="Helvetica"/>
          <w:sz w:val="22"/>
          <w:szCs w:val="22"/>
          <w:lang w:val="es-ES"/>
        </w:rPr>
        <w:t xml:space="preserve"> de un día </w:t>
      </w:r>
      <w:r w:rsidR="007B3180">
        <w:rPr>
          <w:rFonts w:ascii="Century Gothic" w:hAnsi="Century Gothic" w:cs="Helvetica"/>
          <w:sz w:val="22"/>
          <w:szCs w:val="22"/>
          <w:lang w:val="es-ES"/>
        </w:rPr>
        <w:t>en</w:t>
      </w:r>
      <w:r w:rsidRPr="00E36BBF">
        <w:rPr>
          <w:rFonts w:ascii="Century Gothic" w:hAnsi="Century Gothic" w:cs="Helvetica"/>
          <w:sz w:val="22"/>
          <w:szCs w:val="22"/>
          <w:lang w:val="es-ES"/>
        </w:rPr>
        <w:t xml:space="preserve"> la Expo siempre que su itinerario incluya un viaje de regreso a Dubái durante el período de seis meses que coincida con la Expo.</w:t>
      </w:r>
    </w:p>
    <w:p w14:paraId="0E3C19C2" w14:textId="5E2AD277" w:rsidR="00E36BBF" w:rsidRDefault="00E36BBF"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E36BBF">
        <w:rPr>
          <w:rFonts w:ascii="Century Gothic" w:hAnsi="Century Gothic" w:cs="Helvetica"/>
          <w:sz w:val="22"/>
          <w:szCs w:val="22"/>
          <w:lang w:val="es-ES"/>
        </w:rPr>
        <w:t xml:space="preserve">Como </w:t>
      </w:r>
      <w:r w:rsidR="007B3180">
        <w:rPr>
          <w:rFonts w:ascii="Century Gothic" w:hAnsi="Century Gothic" w:cs="Helvetica"/>
          <w:sz w:val="22"/>
          <w:szCs w:val="22"/>
          <w:lang w:val="es-ES"/>
        </w:rPr>
        <w:t>socio principal y aerolínea oficial</w:t>
      </w:r>
      <w:r w:rsidRPr="00E36BBF">
        <w:rPr>
          <w:rFonts w:ascii="Century Gothic" w:hAnsi="Century Gothic" w:cs="Helvetica"/>
          <w:sz w:val="22"/>
          <w:szCs w:val="22"/>
          <w:lang w:val="es-ES"/>
        </w:rPr>
        <w:t xml:space="preserve"> de la Expo 2020 de Dubái, Emirates pronto lanzará </w:t>
      </w:r>
      <w:r w:rsidR="007B3180">
        <w:rPr>
          <w:rFonts w:ascii="Century Gothic" w:hAnsi="Century Gothic" w:cs="Helvetica"/>
          <w:sz w:val="22"/>
          <w:szCs w:val="22"/>
          <w:lang w:val="es-ES"/>
        </w:rPr>
        <w:t xml:space="preserve">una serie de </w:t>
      </w:r>
      <w:r w:rsidRPr="00E36BBF">
        <w:rPr>
          <w:rFonts w:ascii="Century Gothic" w:hAnsi="Century Gothic" w:cs="Helvetica"/>
          <w:sz w:val="22"/>
          <w:szCs w:val="22"/>
          <w:lang w:val="es-ES"/>
        </w:rPr>
        <w:t>paquetes temáticos de la Expo para permitir que sus clientes de todo el mundo disfruten de la emoción de</w:t>
      </w:r>
      <w:r w:rsidR="007B3180">
        <w:rPr>
          <w:rFonts w:ascii="Century Gothic" w:hAnsi="Century Gothic" w:cs="Helvetica"/>
          <w:sz w:val="22"/>
          <w:szCs w:val="22"/>
          <w:lang w:val="es-ES"/>
        </w:rPr>
        <w:t xml:space="preserve"> este</w:t>
      </w:r>
      <w:r w:rsidRPr="00E36BBF">
        <w:rPr>
          <w:rFonts w:ascii="Century Gothic" w:hAnsi="Century Gothic" w:cs="Helvetica"/>
          <w:sz w:val="22"/>
          <w:szCs w:val="22"/>
          <w:lang w:val="es-ES"/>
        </w:rPr>
        <w:t xml:space="preserve"> evento de 182 días y experimenten lo que </w:t>
      </w:r>
      <w:r w:rsidR="007B3180">
        <w:rPr>
          <w:rFonts w:ascii="Century Gothic" w:hAnsi="Century Gothic" w:cs="Helvetica"/>
          <w:sz w:val="22"/>
          <w:szCs w:val="22"/>
          <w:lang w:val="es-ES"/>
        </w:rPr>
        <w:t>la</w:t>
      </w:r>
      <w:r w:rsidRPr="00E36BBF">
        <w:rPr>
          <w:rFonts w:ascii="Century Gothic" w:hAnsi="Century Gothic" w:cs="Helvetica"/>
          <w:sz w:val="22"/>
          <w:szCs w:val="22"/>
          <w:lang w:val="es-ES"/>
        </w:rPr>
        <w:t xml:space="preserve"> ciudad anfitriona de Dubái tiene para ofrecer.</w:t>
      </w:r>
    </w:p>
    <w:p w14:paraId="2BD8F660" w14:textId="3686581A" w:rsidR="007B3180" w:rsidRDefault="007B3180" w:rsidP="00C45D49">
      <w:pPr>
        <w:pBdr>
          <w:top w:val="nil"/>
          <w:left w:val="nil"/>
          <w:bottom w:val="nil"/>
          <w:right w:val="nil"/>
          <w:between w:val="nil"/>
        </w:pBdr>
        <w:spacing w:before="280" w:line="360" w:lineRule="auto"/>
        <w:jc w:val="both"/>
        <w:rPr>
          <w:rFonts w:ascii="Century Gothic" w:hAnsi="Century Gothic" w:cs="Helvetica"/>
          <w:b/>
          <w:bCs/>
          <w:sz w:val="22"/>
          <w:szCs w:val="22"/>
          <w:lang w:val="es-ES"/>
        </w:rPr>
      </w:pPr>
      <w:r w:rsidRPr="00762AEA">
        <w:rPr>
          <w:rFonts w:ascii="Century Gothic" w:hAnsi="Century Gothic" w:cs="Helvetica"/>
          <w:b/>
          <w:bCs/>
          <w:sz w:val="22"/>
          <w:szCs w:val="22"/>
          <w:lang w:val="es-ES"/>
        </w:rPr>
        <w:t>Oferta “</w:t>
      </w:r>
      <w:proofErr w:type="spellStart"/>
      <w:r w:rsidRPr="00762AEA">
        <w:rPr>
          <w:rFonts w:ascii="Century Gothic" w:hAnsi="Century Gothic" w:cs="Helvetica"/>
          <w:b/>
          <w:bCs/>
          <w:sz w:val="22"/>
          <w:szCs w:val="22"/>
          <w:lang w:val="es-ES"/>
        </w:rPr>
        <w:t>Mile</w:t>
      </w:r>
      <w:proofErr w:type="spellEnd"/>
      <w:r w:rsidRPr="00762AEA">
        <w:rPr>
          <w:rFonts w:ascii="Century Gothic" w:hAnsi="Century Gothic" w:cs="Helvetica"/>
          <w:b/>
          <w:bCs/>
          <w:sz w:val="22"/>
          <w:szCs w:val="22"/>
          <w:lang w:val="es-ES"/>
        </w:rPr>
        <w:t>-A-Minute”</w:t>
      </w:r>
    </w:p>
    <w:p w14:paraId="5AEEAA9F" w14:textId="672E007F" w:rsidR="00762AEA" w:rsidRPr="00762AEA" w:rsidRDefault="00762AEA"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762AEA">
        <w:rPr>
          <w:rFonts w:ascii="Century Gothic" w:hAnsi="Century Gothic" w:cs="Helvetica"/>
          <w:sz w:val="22"/>
          <w:szCs w:val="22"/>
          <w:lang w:val="es-ES"/>
        </w:rPr>
        <w:t xml:space="preserve">Los clientes también obtendrán 1 milla Skywards por cada minuto que pasen en Dubái entre el 1 de octubre de 2021 y el 31 de marzo de 2022. Los socios nuevos y existentes de Emirates Skywards que se inscriban en el programa antes del 31 de marzo de 2022 pueden aprovechar la oferta en Emirates.com y </w:t>
      </w:r>
      <w:r>
        <w:rPr>
          <w:rFonts w:ascii="Century Gothic" w:hAnsi="Century Gothic" w:cs="Helvetica"/>
          <w:sz w:val="22"/>
          <w:szCs w:val="22"/>
          <w:lang w:val="es-ES"/>
        </w:rPr>
        <w:t>ganar</w:t>
      </w:r>
      <w:r w:rsidRPr="00762AEA">
        <w:rPr>
          <w:rFonts w:ascii="Century Gothic" w:hAnsi="Century Gothic" w:cs="Helvetica"/>
          <w:sz w:val="22"/>
          <w:szCs w:val="22"/>
          <w:lang w:val="es-ES"/>
        </w:rPr>
        <w:t xml:space="preserve"> hasta 5000 millas. La oferta es </w:t>
      </w:r>
      <w:r w:rsidRPr="00762AEA">
        <w:rPr>
          <w:rFonts w:ascii="Century Gothic" w:hAnsi="Century Gothic" w:cs="Helvetica"/>
          <w:sz w:val="22"/>
          <w:szCs w:val="22"/>
          <w:lang w:val="es-ES"/>
        </w:rPr>
        <w:lastRenderedPageBreak/>
        <w:t>aplicable a todos los billetes de avión de Emirates comprados entre el 1 de agosto de 2021 y el 31 de marzo de 2022 para viajar durante la Expo 2020 de Dubái. Los vuelos comercializados por Emirates operados por flydubai con un número de vuelo de Emirates (EK) están incluidos en la oferta.</w:t>
      </w:r>
    </w:p>
    <w:p w14:paraId="0D978B36" w14:textId="2154351D" w:rsidR="005577F5" w:rsidRPr="005577F5" w:rsidRDefault="005577F5" w:rsidP="00C45D49">
      <w:pPr>
        <w:pBdr>
          <w:top w:val="nil"/>
          <w:left w:val="nil"/>
          <w:bottom w:val="nil"/>
          <w:right w:val="nil"/>
          <w:between w:val="nil"/>
        </w:pBdr>
        <w:spacing w:before="280" w:line="360" w:lineRule="auto"/>
        <w:jc w:val="both"/>
        <w:rPr>
          <w:rFonts w:ascii="Century Gothic" w:hAnsi="Century Gothic" w:cs="Helvetica"/>
          <w:b/>
          <w:bCs/>
          <w:sz w:val="22"/>
          <w:szCs w:val="22"/>
          <w:lang w:val="es-ES"/>
        </w:rPr>
      </w:pPr>
      <w:r w:rsidRPr="005577F5">
        <w:rPr>
          <w:rFonts w:ascii="Century Gothic" w:hAnsi="Century Gothic" w:cs="Helvetica"/>
          <w:b/>
          <w:bCs/>
          <w:sz w:val="22"/>
          <w:szCs w:val="22"/>
          <w:lang w:val="es-ES"/>
        </w:rPr>
        <w:t>Expo 2020</w:t>
      </w:r>
      <w:r w:rsidR="00762AEA">
        <w:rPr>
          <w:rFonts w:ascii="Century Gothic" w:hAnsi="Century Gothic" w:cs="Helvetica"/>
          <w:b/>
          <w:bCs/>
          <w:sz w:val="22"/>
          <w:szCs w:val="22"/>
          <w:lang w:val="es-ES"/>
        </w:rPr>
        <w:t xml:space="preserve"> de Dubái</w:t>
      </w:r>
    </w:p>
    <w:p w14:paraId="0C757BE9" w14:textId="098E5FEF" w:rsidR="005577F5" w:rsidRDefault="005577F5"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5577F5">
        <w:rPr>
          <w:rFonts w:ascii="Century Gothic" w:hAnsi="Century Gothic" w:cs="Helvetica"/>
          <w:sz w:val="22"/>
          <w:szCs w:val="22"/>
          <w:lang w:val="es-ES"/>
        </w:rPr>
        <w:t xml:space="preserve">La Expo 2020 de Dubái será la primera Exposición </w:t>
      </w:r>
      <w:r w:rsidR="00EA090F">
        <w:rPr>
          <w:rFonts w:ascii="Century Gothic" w:hAnsi="Century Gothic" w:cs="Helvetica"/>
          <w:sz w:val="22"/>
          <w:szCs w:val="22"/>
          <w:lang w:val="es-ES"/>
        </w:rPr>
        <w:t>Universal</w:t>
      </w:r>
      <w:r w:rsidRPr="005577F5">
        <w:rPr>
          <w:rFonts w:ascii="Century Gothic" w:hAnsi="Century Gothic" w:cs="Helvetica"/>
          <w:sz w:val="22"/>
          <w:szCs w:val="22"/>
          <w:lang w:val="es-ES"/>
        </w:rPr>
        <w:t xml:space="preserve"> que se celebre en la región de Oriente Medio, África y Asia Meridional (MEASA). A través de</w:t>
      </w:r>
      <w:r w:rsidR="002B1BA6">
        <w:rPr>
          <w:rFonts w:ascii="Century Gothic" w:hAnsi="Century Gothic" w:cs="Helvetica"/>
          <w:sz w:val="22"/>
          <w:szCs w:val="22"/>
          <w:lang w:val="es-ES"/>
        </w:rPr>
        <w:t xml:space="preserve"> la temática C</w:t>
      </w:r>
      <w:r w:rsidRPr="005577F5">
        <w:rPr>
          <w:rFonts w:ascii="Century Gothic" w:hAnsi="Century Gothic" w:cs="Helvetica"/>
          <w:sz w:val="22"/>
          <w:szCs w:val="22"/>
          <w:lang w:val="es-ES"/>
        </w:rPr>
        <w:t xml:space="preserve">onectando mentes, </w:t>
      </w:r>
      <w:r w:rsidR="002B1BA6">
        <w:rPr>
          <w:rFonts w:ascii="Century Gothic" w:hAnsi="Century Gothic" w:cs="Helvetica"/>
          <w:sz w:val="22"/>
          <w:szCs w:val="22"/>
          <w:lang w:val="es-ES"/>
        </w:rPr>
        <w:t>C</w:t>
      </w:r>
      <w:r w:rsidRPr="005577F5">
        <w:rPr>
          <w:rFonts w:ascii="Century Gothic" w:hAnsi="Century Gothic" w:cs="Helvetica"/>
          <w:sz w:val="22"/>
          <w:szCs w:val="22"/>
          <w:lang w:val="es-ES"/>
        </w:rPr>
        <w:t>reando el futuro, la Expo 2020 de Dubái tiene como objetivo inspirar a las personas al mostrar los mejores ejemplos de colaboración, innovación y cooperación de todo el mundo a través de la sostenibilidad, la movilidad y las oportunidades.</w:t>
      </w:r>
    </w:p>
    <w:p w14:paraId="27A18C7C" w14:textId="38491049" w:rsidR="005577F5" w:rsidRPr="005577F5" w:rsidRDefault="005577F5"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5577F5">
        <w:rPr>
          <w:rFonts w:ascii="Century Gothic" w:hAnsi="Century Gothic" w:cs="Helvetica"/>
          <w:sz w:val="22"/>
          <w:szCs w:val="22"/>
          <w:lang w:val="es-ES"/>
        </w:rPr>
        <w:t xml:space="preserve">El bullicioso y espectacular programa de seis meses estará repleto de experiencias para todas las edades e intereses, incluida una rica gama de semanas temáticas, entretenimiento y entretenimiento educativo, mientras que los amantes del arte y la cultura, los amantes de la </w:t>
      </w:r>
      <w:r w:rsidR="002B1BA6">
        <w:rPr>
          <w:rFonts w:ascii="Century Gothic" w:hAnsi="Century Gothic" w:cs="Helvetica"/>
          <w:sz w:val="22"/>
          <w:szCs w:val="22"/>
          <w:lang w:val="es-ES"/>
        </w:rPr>
        <w:t>gastronomía</w:t>
      </w:r>
      <w:r w:rsidRPr="005577F5">
        <w:rPr>
          <w:rFonts w:ascii="Century Gothic" w:hAnsi="Century Gothic" w:cs="Helvetica"/>
          <w:sz w:val="22"/>
          <w:szCs w:val="22"/>
          <w:lang w:val="es-ES"/>
        </w:rPr>
        <w:t xml:space="preserve"> y los fanáticos de la tecnología podrán disfrutar de exhibiciones y talleres, actuaciones, </w:t>
      </w:r>
      <w:r w:rsidRPr="002B1BA6">
        <w:rPr>
          <w:rFonts w:ascii="Century Gothic" w:hAnsi="Century Gothic" w:cs="Helvetica"/>
          <w:i/>
          <w:iCs/>
          <w:sz w:val="22"/>
          <w:szCs w:val="22"/>
          <w:lang w:val="es-ES"/>
        </w:rPr>
        <w:t>shows</w:t>
      </w:r>
      <w:r w:rsidRPr="005577F5">
        <w:rPr>
          <w:rFonts w:ascii="Century Gothic" w:hAnsi="Century Gothic" w:cs="Helvetica"/>
          <w:sz w:val="22"/>
          <w:szCs w:val="22"/>
          <w:lang w:val="es-ES"/>
        </w:rPr>
        <w:t xml:space="preserve"> en vivo y más. Los aficionados a la arquitectura estarán rodeados de diseños inspiradores a lo largo de la Expo 2020. Los visitantes podrán </w:t>
      </w:r>
      <w:r w:rsidR="00237965">
        <w:rPr>
          <w:rFonts w:ascii="Century Gothic" w:hAnsi="Century Gothic" w:cs="Helvetica"/>
          <w:sz w:val="22"/>
          <w:szCs w:val="22"/>
          <w:lang w:val="es-ES"/>
        </w:rPr>
        <w:t>pasear</w:t>
      </w:r>
      <w:r w:rsidRPr="005577F5">
        <w:rPr>
          <w:rFonts w:ascii="Century Gothic" w:hAnsi="Century Gothic" w:cs="Helvetica"/>
          <w:sz w:val="22"/>
          <w:szCs w:val="22"/>
          <w:lang w:val="es-ES"/>
        </w:rPr>
        <w:t xml:space="preserve"> por su pabellón nacional para recordar sus países de origen y los otros 190 pabellones de países para </w:t>
      </w:r>
      <w:r w:rsidR="00237965">
        <w:rPr>
          <w:rFonts w:ascii="Century Gothic" w:hAnsi="Century Gothic" w:cs="Helvetica"/>
          <w:sz w:val="22"/>
          <w:szCs w:val="22"/>
          <w:lang w:val="es-ES"/>
        </w:rPr>
        <w:t>conocer</w:t>
      </w:r>
      <w:r w:rsidRPr="005577F5">
        <w:rPr>
          <w:rFonts w:ascii="Century Gothic" w:hAnsi="Century Gothic" w:cs="Helvetica"/>
          <w:sz w:val="22"/>
          <w:szCs w:val="22"/>
          <w:lang w:val="es-ES"/>
        </w:rPr>
        <w:t xml:space="preserve"> otras culturas y ofertas distintivas, o</w:t>
      </w:r>
      <w:r w:rsidR="00237965">
        <w:rPr>
          <w:rFonts w:ascii="Century Gothic" w:hAnsi="Century Gothic" w:cs="Helvetica"/>
          <w:sz w:val="22"/>
          <w:szCs w:val="22"/>
          <w:lang w:val="es-ES"/>
        </w:rPr>
        <w:t xml:space="preserve"> recorrer los diversos</w:t>
      </w:r>
      <w:r w:rsidRPr="005577F5">
        <w:rPr>
          <w:rFonts w:ascii="Century Gothic" w:hAnsi="Century Gothic" w:cs="Helvetica"/>
          <w:sz w:val="22"/>
          <w:szCs w:val="22"/>
          <w:lang w:val="es-ES"/>
        </w:rPr>
        <w:t xml:space="preserve"> pabellones temáticos para echar un vistazo al futuro y </w:t>
      </w:r>
      <w:r w:rsidR="00237965">
        <w:rPr>
          <w:rFonts w:ascii="Century Gothic" w:hAnsi="Century Gothic" w:cs="Helvetica"/>
          <w:sz w:val="22"/>
          <w:szCs w:val="22"/>
          <w:lang w:val="es-ES"/>
        </w:rPr>
        <w:t xml:space="preserve">a </w:t>
      </w:r>
      <w:r w:rsidRPr="005577F5">
        <w:rPr>
          <w:rFonts w:ascii="Century Gothic" w:hAnsi="Century Gothic" w:cs="Helvetica"/>
          <w:sz w:val="22"/>
          <w:szCs w:val="22"/>
          <w:lang w:val="es-ES"/>
        </w:rPr>
        <w:t>las innovaciones que marcan la diferencia en el mundo del mañana.</w:t>
      </w:r>
    </w:p>
    <w:p w14:paraId="73FE90B5" w14:textId="77777777" w:rsidR="005577F5" w:rsidRPr="005577F5" w:rsidRDefault="005577F5" w:rsidP="00C45D49">
      <w:pPr>
        <w:pBdr>
          <w:top w:val="nil"/>
          <w:left w:val="nil"/>
          <w:bottom w:val="nil"/>
          <w:right w:val="nil"/>
          <w:between w:val="nil"/>
        </w:pBdr>
        <w:spacing w:before="280" w:line="360" w:lineRule="auto"/>
        <w:jc w:val="both"/>
        <w:rPr>
          <w:rFonts w:ascii="Century Gothic" w:hAnsi="Century Gothic" w:cs="Helvetica"/>
          <w:b/>
          <w:bCs/>
          <w:sz w:val="22"/>
          <w:szCs w:val="22"/>
          <w:lang w:val="es-ES"/>
        </w:rPr>
      </w:pPr>
      <w:r w:rsidRPr="005577F5">
        <w:rPr>
          <w:rFonts w:ascii="Century Gothic" w:hAnsi="Century Gothic" w:cs="Helvetica"/>
          <w:b/>
          <w:bCs/>
          <w:sz w:val="22"/>
          <w:szCs w:val="22"/>
          <w:lang w:val="es-ES"/>
        </w:rPr>
        <w:t>Pabellón de Emirates</w:t>
      </w:r>
    </w:p>
    <w:p w14:paraId="080258E2" w14:textId="5D6616AB" w:rsidR="005577F5" w:rsidRPr="005577F5" w:rsidRDefault="005577F5"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5577F5">
        <w:rPr>
          <w:rFonts w:ascii="Century Gothic" w:hAnsi="Century Gothic" w:cs="Helvetica"/>
          <w:sz w:val="22"/>
          <w:szCs w:val="22"/>
          <w:lang w:val="es-ES"/>
        </w:rPr>
        <w:t xml:space="preserve">Los entusiastas de los viajes y la aviación pueden visitar el pabellón exclusivo de Emirates para experimentar el futuro de la aviación comercial en el año 2071 </w:t>
      </w:r>
      <w:r w:rsidR="00C20C4D">
        <w:rPr>
          <w:rFonts w:ascii="Century Gothic" w:hAnsi="Century Gothic" w:cs="Helvetica"/>
          <w:sz w:val="22"/>
          <w:szCs w:val="22"/>
          <w:lang w:val="es-ES"/>
        </w:rPr>
        <w:t xml:space="preserve">coincidiendo con el </w:t>
      </w:r>
      <w:r w:rsidRPr="005577F5">
        <w:rPr>
          <w:rFonts w:ascii="Century Gothic" w:hAnsi="Century Gothic" w:cs="Helvetica"/>
          <w:sz w:val="22"/>
          <w:szCs w:val="22"/>
          <w:lang w:val="es-ES"/>
        </w:rPr>
        <w:t xml:space="preserve">centenario de los UAE. En el centro de este pabellón de visita obligada, los visitantes </w:t>
      </w:r>
      <w:r w:rsidR="00C20C4D">
        <w:rPr>
          <w:rFonts w:ascii="Century Gothic" w:hAnsi="Century Gothic" w:cs="Helvetica"/>
          <w:sz w:val="22"/>
          <w:szCs w:val="22"/>
          <w:lang w:val="es-ES"/>
        </w:rPr>
        <w:t>participarán</w:t>
      </w:r>
      <w:r w:rsidRPr="005577F5">
        <w:rPr>
          <w:rFonts w:ascii="Century Gothic" w:hAnsi="Century Gothic" w:cs="Helvetica"/>
          <w:sz w:val="22"/>
          <w:szCs w:val="22"/>
          <w:lang w:val="es-ES"/>
        </w:rPr>
        <w:t xml:space="preserve"> en experiencias inmersivas que les permitirán vislumbrar el </w:t>
      </w:r>
      <w:r w:rsidR="00B7712C" w:rsidRPr="005577F5">
        <w:rPr>
          <w:rFonts w:ascii="Century Gothic" w:hAnsi="Century Gothic" w:cs="Helvetica"/>
          <w:sz w:val="22"/>
          <w:szCs w:val="22"/>
          <w:lang w:val="es-ES"/>
        </w:rPr>
        <w:t>futuro. El</w:t>
      </w:r>
      <w:r w:rsidRPr="005577F5">
        <w:rPr>
          <w:rFonts w:ascii="Century Gothic" w:hAnsi="Century Gothic" w:cs="Helvetica"/>
          <w:sz w:val="22"/>
          <w:szCs w:val="22"/>
          <w:lang w:val="es-ES"/>
        </w:rPr>
        <w:t xml:space="preserve"> diseño de la cabina de la aeronave, cómo se está redefiniendo la experiencia de vuelo, así </w:t>
      </w:r>
      <w:r w:rsidRPr="005577F5">
        <w:rPr>
          <w:rFonts w:ascii="Century Gothic" w:hAnsi="Century Gothic" w:cs="Helvetica"/>
          <w:sz w:val="22"/>
          <w:szCs w:val="22"/>
          <w:lang w:val="es-ES"/>
        </w:rPr>
        <w:lastRenderedPageBreak/>
        <w:t>como los próximos materiales y tecnologías livianos que mejorarán el rendimiento de vuelo y la economía de combustible para un futuro sostenible. Los visitantes tampoco deben perder la oportunidad de diseñar un avión y participar en exhibiciones interactivas que presentan los principios del vuelo.</w:t>
      </w:r>
    </w:p>
    <w:p w14:paraId="4AF3DF02" w14:textId="1806D136" w:rsidR="005577F5" w:rsidRPr="005577F5" w:rsidRDefault="005577F5"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5577F5">
        <w:rPr>
          <w:rFonts w:ascii="Century Gothic" w:hAnsi="Century Gothic" w:cs="Helvetica"/>
          <w:b/>
          <w:bCs/>
          <w:sz w:val="22"/>
          <w:szCs w:val="22"/>
          <w:lang w:val="es-ES"/>
        </w:rPr>
        <w:t>Dubái:</w:t>
      </w:r>
      <w:r w:rsidRPr="005577F5">
        <w:rPr>
          <w:rFonts w:ascii="Century Gothic" w:hAnsi="Century Gothic" w:cs="Helvetica"/>
          <w:sz w:val="22"/>
          <w:szCs w:val="22"/>
          <w:lang w:val="es-ES"/>
        </w:rPr>
        <w:t xml:space="preserve"> desde que reanudó de forma segura la actividad turística en julio de 2020, Dubái sigue siendo uno de los destinos vacacionales más populares del mundo, especialmente durante la temporada de invierno. La ciudad está abierta </w:t>
      </w:r>
      <w:r w:rsidR="00C20C4D">
        <w:rPr>
          <w:rFonts w:ascii="Century Gothic" w:hAnsi="Century Gothic" w:cs="Helvetica"/>
          <w:sz w:val="22"/>
          <w:szCs w:val="22"/>
          <w:lang w:val="es-ES"/>
        </w:rPr>
        <w:t>a</w:t>
      </w:r>
      <w:r w:rsidRPr="005577F5">
        <w:rPr>
          <w:rFonts w:ascii="Century Gothic" w:hAnsi="Century Gothic" w:cs="Helvetica"/>
          <w:sz w:val="22"/>
          <w:szCs w:val="22"/>
          <w:lang w:val="es-ES"/>
        </w:rPr>
        <w:t xml:space="preserve"> visitantes internacionales de negocios y </w:t>
      </w:r>
      <w:r w:rsidR="00C20C4D">
        <w:rPr>
          <w:rFonts w:ascii="Century Gothic" w:hAnsi="Century Gothic" w:cs="Helvetica"/>
          <w:sz w:val="22"/>
          <w:szCs w:val="22"/>
          <w:lang w:val="es-ES"/>
        </w:rPr>
        <w:t>de ocio</w:t>
      </w:r>
      <w:r w:rsidRPr="005577F5">
        <w:rPr>
          <w:rFonts w:ascii="Century Gothic" w:hAnsi="Century Gothic" w:cs="Helvetica"/>
          <w:sz w:val="22"/>
          <w:szCs w:val="22"/>
          <w:lang w:val="es-ES"/>
        </w:rPr>
        <w:t xml:space="preserve">. </w:t>
      </w:r>
      <w:r w:rsidR="0027423F">
        <w:rPr>
          <w:rFonts w:ascii="Century Gothic" w:hAnsi="Century Gothic" w:cs="Helvetica"/>
          <w:sz w:val="22"/>
          <w:szCs w:val="22"/>
          <w:lang w:val="es-ES"/>
        </w:rPr>
        <w:t>Con</w:t>
      </w:r>
      <w:r w:rsidRPr="005577F5">
        <w:rPr>
          <w:rFonts w:ascii="Century Gothic" w:hAnsi="Century Gothic" w:cs="Helvetica"/>
          <w:sz w:val="22"/>
          <w:szCs w:val="22"/>
          <w:lang w:val="es-ES"/>
        </w:rPr>
        <w:t xml:space="preserve"> playas bañadas por el sol</w:t>
      </w:r>
      <w:r w:rsidR="0027423F">
        <w:rPr>
          <w:rFonts w:ascii="Century Gothic" w:hAnsi="Century Gothic" w:cs="Helvetica"/>
          <w:sz w:val="22"/>
          <w:szCs w:val="22"/>
          <w:lang w:val="es-ES"/>
        </w:rPr>
        <w:t xml:space="preserve">, </w:t>
      </w:r>
      <w:r w:rsidRPr="005577F5">
        <w:rPr>
          <w:rFonts w:ascii="Century Gothic" w:hAnsi="Century Gothic" w:cs="Helvetica"/>
          <w:sz w:val="22"/>
          <w:szCs w:val="22"/>
          <w:lang w:val="es-ES"/>
        </w:rPr>
        <w:t xml:space="preserve">actividades </w:t>
      </w:r>
      <w:r w:rsidR="0027423F">
        <w:rPr>
          <w:rFonts w:ascii="Century Gothic" w:hAnsi="Century Gothic" w:cs="Helvetica"/>
          <w:sz w:val="22"/>
          <w:szCs w:val="22"/>
          <w:lang w:val="es-ES"/>
        </w:rPr>
        <w:t>vinculadas con el patrimonio e</w:t>
      </w:r>
      <w:r w:rsidRPr="005577F5">
        <w:rPr>
          <w:rFonts w:ascii="Century Gothic" w:hAnsi="Century Gothic" w:cs="Helvetica"/>
          <w:sz w:val="22"/>
          <w:szCs w:val="22"/>
          <w:lang w:val="es-ES"/>
        </w:rPr>
        <w:t xml:space="preserve"> instalaciones de ocio y hospitalidad de primer nivel, Dubái ofrece una variedad de experiencias de </w:t>
      </w:r>
      <w:r w:rsidR="0027423F">
        <w:rPr>
          <w:rFonts w:ascii="Century Gothic" w:hAnsi="Century Gothic" w:cs="Helvetica"/>
          <w:sz w:val="22"/>
          <w:szCs w:val="22"/>
          <w:lang w:val="es-ES"/>
        </w:rPr>
        <w:t>primer nivel</w:t>
      </w:r>
      <w:r w:rsidRPr="005577F5">
        <w:rPr>
          <w:rFonts w:ascii="Century Gothic" w:hAnsi="Century Gothic" w:cs="Helvetica"/>
          <w:sz w:val="22"/>
          <w:szCs w:val="22"/>
          <w:lang w:val="es-ES"/>
        </w:rPr>
        <w:t xml:space="preserve">. Fue una de las primeras ciudades del mundo en obtener el sello </w:t>
      </w:r>
      <w:proofErr w:type="spellStart"/>
      <w:r w:rsidRPr="005577F5">
        <w:rPr>
          <w:rFonts w:ascii="Century Gothic" w:hAnsi="Century Gothic" w:cs="Helvetica"/>
          <w:sz w:val="22"/>
          <w:szCs w:val="22"/>
          <w:lang w:val="es-ES"/>
        </w:rPr>
        <w:t>Safe</w:t>
      </w:r>
      <w:proofErr w:type="spellEnd"/>
      <w:r w:rsidRPr="005577F5">
        <w:rPr>
          <w:rFonts w:ascii="Century Gothic" w:hAnsi="Century Gothic" w:cs="Helvetica"/>
          <w:sz w:val="22"/>
          <w:szCs w:val="22"/>
          <w:lang w:val="es-ES"/>
        </w:rPr>
        <w:t xml:space="preserve"> </w:t>
      </w:r>
      <w:proofErr w:type="spellStart"/>
      <w:r w:rsidRPr="005577F5">
        <w:rPr>
          <w:rFonts w:ascii="Century Gothic" w:hAnsi="Century Gothic" w:cs="Helvetica"/>
          <w:sz w:val="22"/>
          <w:szCs w:val="22"/>
          <w:lang w:val="es-ES"/>
        </w:rPr>
        <w:t>Travels</w:t>
      </w:r>
      <w:proofErr w:type="spellEnd"/>
      <w:r w:rsidRPr="005577F5">
        <w:rPr>
          <w:rFonts w:ascii="Century Gothic" w:hAnsi="Century Gothic" w:cs="Helvetica"/>
          <w:sz w:val="22"/>
          <w:szCs w:val="22"/>
          <w:lang w:val="es-ES"/>
        </w:rPr>
        <w:t xml:space="preserve"> del Consejo Mundial de Viajes y Turismo (WTTC), que respalda las medidas integrales y efectivas de Dubái para garantizar la salud y la seguridad de los huéspedes.</w:t>
      </w:r>
    </w:p>
    <w:p w14:paraId="08B4229F" w14:textId="39C2B485" w:rsidR="005577F5" w:rsidRDefault="005577F5"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5577F5">
        <w:rPr>
          <w:rFonts w:ascii="Century Gothic" w:hAnsi="Century Gothic" w:cs="Helvetica"/>
          <w:sz w:val="22"/>
          <w:szCs w:val="22"/>
          <w:lang w:val="es-ES"/>
        </w:rPr>
        <w:t xml:space="preserve">A medida que se reabren las fronteras internacionales y se </w:t>
      </w:r>
      <w:r w:rsidR="0027423F">
        <w:rPr>
          <w:rFonts w:ascii="Century Gothic" w:hAnsi="Century Gothic" w:cs="Helvetica"/>
          <w:sz w:val="22"/>
          <w:szCs w:val="22"/>
          <w:lang w:val="es-ES"/>
        </w:rPr>
        <w:t>rebajan</w:t>
      </w:r>
      <w:r w:rsidRPr="005577F5">
        <w:rPr>
          <w:rFonts w:ascii="Century Gothic" w:hAnsi="Century Gothic" w:cs="Helvetica"/>
          <w:sz w:val="22"/>
          <w:szCs w:val="22"/>
          <w:lang w:val="es-ES"/>
        </w:rPr>
        <w:t xml:space="preserve"> las restricciones de viaje, Emirates continúa expandiendo su red de manera segura y sostenible. La aerolínea ha reanudado los servicios de pasajeros a más de 120 destinos y ha recuperado cerca del 90</w:t>
      </w:r>
      <w:r w:rsidR="0027423F">
        <w:rPr>
          <w:rFonts w:ascii="Century Gothic" w:hAnsi="Century Gothic" w:cs="Helvetica"/>
          <w:sz w:val="22"/>
          <w:szCs w:val="22"/>
          <w:lang w:val="es-ES"/>
        </w:rPr>
        <w:t xml:space="preserve"> </w:t>
      </w:r>
      <w:r w:rsidRPr="005577F5">
        <w:rPr>
          <w:rFonts w:ascii="Century Gothic" w:hAnsi="Century Gothic" w:cs="Helvetica"/>
          <w:sz w:val="22"/>
          <w:szCs w:val="22"/>
          <w:lang w:val="es-ES"/>
        </w:rPr>
        <w:t xml:space="preserve">% de su red </w:t>
      </w:r>
      <w:proofErr w:type="spellStart"/>
      <w:r w:rsidRPr="005577F5">
        <w:rPr>
          <w:rFonts w:ascii="Century Gothic" w:hAnsi="Century Gothic" w:cs="Helvetica"/>
          <w:sz w:val="22"/>
          <w:szCs w:val="22"/>
          <w:lang w:val="es-ES"/>
        </w:rPr>
        <w:t>prepandémica</w:t>
      </w:r>
      <w:proofErr w:type="spellEnd"/>
      <w:r w:rsidR="0027423F">
        <w:rPr>
          <w:rFonts w:ascii="Century Gothic" w:hAnsi="Century Gothic" w:cs="Helvetica"/>
          <w:sz w:val="22"/>
          <w:szCs w:val="22"/>
          <w:lang w:val="es-ES"/>
        </w:rPr>
        <w:t>.</w:t>
      </w:r>
      <w:r w:rsidRPr="005577F5">
        <w:rPr>
          <w:rFonts w:ascii="Century Gothic" w:hAnsi="Century Gothic" w:cs="Helvetica"/>
          <w:sz w:val="22"/>
          <w:szCs w:val="22"/>
          <w:lang w:val="es-ES"/>
        </w:rPr>
        <w:t xml:space="preserve"> Los clientes de Emirates pueden disfrutar de conexiones </w:t>
      </w:r>
      <w:r w:rsidR="00BF5F01">
        <w:rPr>
          <w:rFonts w:ascii="Century Gothic" w:hAnsi="Century Gothic" w:cs="Helvetica"/>
          <w:sz w:val="22"/>
          <w:szCs w:val="22"/>
          <w:lang w:val="es-ES"/>
        </w:rPr>
        <w:t>cómodas</w:t>
      </w:r>
      <w:r w:rsidRPr="005577F5">
        <w:rPr>
          <w:rFonts w:ascii="Century Gothic" w:hAnsi="Century Gothic" w:cs="Helvetica"/>
          <w:sz w:val="22"/>
          <w:szCs w:val="22"/>
          <w:lang w:val="es-ES"/>
        </w:rPr>
        <w:t xml:space="preserve"> y fluidas a América, Europa, África, Medio Oriente y Asia Pacífico a través de Dubái.</w:t>
      </w:r>
    </w:p>
    <w:p w14:paraId="05CDA018" w14:textId="3651460C" w:rsidR="005577F5" w:rsidRPr="005577F5" w:rsidRDefault="005577F5"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BF5F01">
        <w:rPr>
          <w:rFonts w:ascii="Century Gothic" w:hAnsi="Century Gothic" w:cs="Helvetica"/>
          <w:b/>
          <w:bCs/>
          <w:sz w:val="22"/>
          <w:szCs w:val="22"/>
          <w:lang w:val="es-ES"/>
        </w:rPr>
        <w:t>Salud y bienestar:</w:t>
      </w:r>
      <w:r w:rsidRPr="005577F5">
        <w:rPr>
          <w:rFonts w:ascii="Century Gothic" w:hAnsi="Century Gothic" w:cs="Helvetica"/>
          <w:sz w:val="22"/>
          <w:szCs w:val="22"/>
          <w:lang w:val="es-ES"/>
        </w:rPr>
        <w:t xml:space="preserve"> </w:t>
      </w:r>
      <w:r w:rsidR="00BF5F01">
        <w:rPr>
          <w:rFonts w:ascii="Century Gothic" w:hAnsi="Century Gothic" w:cs="Helvetica"/>
          <w:sz w:val="22"/>
          <w:szCs w:val="22"/>
          <w:lang w:val="es-ES"/>
        </w:rPr>
        <w:t>m</w:t>
      </w:r>
      <w:r w:rsidRPr="005577F5">
        <w:rPr>
          <w:rFonts w:ascii="Century Gothic" w:hAnsi="Century Gothic" w:cs="Helvetica"/>
          <w:sz w:val="22"/>
          <w:szCs w:val="22"/>
          <w:lang w:val="es-ES"/>
        </w:rPr>
        <w:t xml:space="preserve">anteniendo la salud y el bienestar de sus pasajeros como máxima prioridad, Emirates ha introducido un conjunto completo de medidas de seguridad en cada </w:t>
      </w:r>
      <w:r w:rsidR="00C9772C">
        <w:rPr>
          <w:rFonts w:ascii="Century Gothic" w:hAnsi="Century Gothic" w:cs="Helvetica"/>
          <w:sz w:val="22"/>
          <w:szCs w:val="22"/>
          <w:lang w:val="es-ES"/>
        </w:rPr>
        <w:t>etapa</w:t>
      </w:r>
      <w:r w:rsidRPr="005577F5">
        <w:rPr>
          <w:rFonts w:ascii="Century Gothic" w:hAnsi="Century Gothic" w:cs="Helvetica"/>
          <w:sz w:val="22"/>
          <w:szCs w:val="22"/>
          <w:lang w:val="es-ES"/>
        </w:rPr>
        <w:t xml:space="preserve"> del viaje del cliente. La aerolínea también ha introducido recientemente la tecnología sin contacto y ha ampliado sus capacidades de verificación digital para brindar a sus clientes aún más oportunidades de utilizar el IATA </w:t>
      </w:r>
      <w:proofErr w:type="spellStart"/>
      <w:r w:rsidRPr="005577F5">
        <w:rPr>
          <w:rFonts w:ascii="Century Gothic" w:hAnsi="Century Gothic" w:cs="Helvetica"/>
          <w:sz w:val="22"/>
          <w:szCs w:val="22"/>
          <w:lang w:val="es-ES"/>
        </w:rPr>
        <w:t>Travel</w:t>
      </w:r>
      <w:proofErr w:type="spellEnd"/>
      <w:r w:rsidRPr="005577F5">
        <w:rPr>
          <w:rFonts w:ascii="Century Gothic" w:hAnsi="Century Gothic" w:cs="Helvetica"/>
          <w:sz w:val="22"/>
          <w:szCs w:val="22"/>
          <w:lang w:val="es-ES"/>
        </w:rPr>
        <w:t xml:space="preserve"> Pass este verano.</w:t>
      </w:r>
    </w:p>
    <w:p w14:paraId="3C837ACE" w14:textId="1733B507" w:rsidR="005577F5" w:rsidRPr="005577F5" w:rsidRDefault="005577F5"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5577F5">
        <w:rPr>
          <w:rFonts w:ascii="Century Gothic" w:hAnsi="Century Gothic" w:cs="Helvetica"/>
          <w:b/>
          <w:bCs/>
          <w:sz w:val="22"/>
          <w:szCs w:val="22"/>
          <w:lang w:val="es-ES"/>
        </w:rPr>
        <w:t>Garantía de viaje:</w:t>
      </w:r>
      <w:r w:rsidRPr="005577F5">
        <w:rPr>
          <w:rFonts w:ascii="Century Gothic" w:hAnsi="Century Gothic" w:cs="Helvetica"/>
          <w:sz w:val="22"/>
          <w:szCs w:val="22"/>
          <w:lang w:val="es-ES"/>
        </w:rPr>
        <w:t xml:space="preserve"> Emirates sigue liderando la industria con productos y servicios innovadores que abordan las necesidades de los viajeros durante un período </w:t>
      </w:r>
      <w:r w:rsidR="00C9772C">
        <w:rPr>
          <w:rFonts w:ascii="Century Gothic" w:hAnsi="Century Gothic" w:cs="Helvetica"/>
          <w:sz w:val="22"/>
          <w:szCs w:val="22"/>
          <w:lang w:val="es-ES"/>
        </w:rPr>
        <w:t>cambiante</w:t>
      </w:r>
      <w:r w:rsidRPr="005577F5">
        <w:rPr>
          <w:rFonts w:ascii="Century Gothic" w:hAnsi="Century Gothic" w:cs="Helvetica"/>
          <w:sz w:val="22"/>
          <w:szCs w:val="22"/>
          <w:lang w:val="es-ES"/>
        </w:rPr>
        <w:t xml:space="preserve">. Recientemente, la aerolínea llevó sus iniciativas de atención al cliente más allá con políticas de reserva aún más generosas y flexibles, una extensión de su </w:t>
      </w:r>
      <w:r w:rsidRPr="005577F5">
        <w:rPr>
          <w:rFonts w:ascii="Century Gothic" w:hAnsi="Century Gothic" w:cs="Helvetica"/>
          <w:sz w:val="22"/>
          <w:szCs w:val="22"/>
          <w:lang w:val="es-ES"/>
        </w:rPr>
        <w:lastRenderedPageBreak/>
        <w:t xml:space="preserve">cobertura de seguro multirriesgo y ayudando a los clientes </w:t>
      </w:r>
      <w:r w:rsidR="00C9772C">
        <w:rPr>
          <w:rFonts w:ascii="Century Gothic" w:hAnsi="Century Gothic" w:cs="Helvetica"/>
          <w:sz w:val="22"/>
          <w:szCs w:val="22"/>
          <w:lang w:val="es-ES"/>
        </w:rPr>
        <w:t>más fieles</w:t>
      </w:r>
      <w:r w:rsidRPr="005577F5">
        <w:rPr>
          <w:rFonts w:ascii="Century Gothic" w:hAnsi="Century Gothic" w:cs="Helvetica"/>
          <w:sz w:val="22"/>
          <w:szCs w:val="22"/>
          <w:lang w:val="es-ES"/>
        </w:rPr>
        <w:t xml:space="preserve"> a conservar sus millas y su estado de nivel.</w:t>
      </w:r>
    </w:p>
    <w:p w14:paraId="009A99CD" w14:textId="77777777" w:rsidR="005577F5" w:rsidRDefault="005577F5"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5577F5">
        <w:rPr>
          <w:rFonts w:ascii="Century Gothic" w:hAnsi="Century Gothic" w:cs="Helvetica"/>
          <w:sz w:val="22"/>
          <w:szCs w:val="22"/>
          <w:lang w:val="es-ES"/>
        </w:rPr>
        <w:t>Se anima a los clientes a consultar las últimas restricciones de viaje del gobierno en su país de origen y asegurarse de que cumplen con los requisitos de viaje de su destino final.</w:t>
      </w:r>
    </w:p>
    <w:p w14:paraId="12D612D0" w14:textId="1DC69BA2" w:rsidR="005577F5" w:rsidRPr="005577F5" w:rsidRDefault="005577F5"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5577F5">
        <w:rPr>
          <w:rFonts w:ascii="Century Gothic" w:hAnsi="Century Gothic" w:cs="Helvetica"/>
          <w:sz w:val="22"/>
          <w:szCs w:val="22"/>
          <w:lang w:val="es-ES"/>
        </w:rPr>
        <w:t xml:space="preserve">Para obtener más información sobre los requisitos de entrada para visitantes internacionales a </w:t>
      </w:r>
      <w:r w:rsidR="00B7712C" w:rsidRPr="005577F5">
        <w:rPr>
          <w:rFonts w:ascii="Century Gothic" w:hAnsi="Century Gothic" w:cs="Helvetica"/>
          <w:sz w:val="22"/>
          <w:szCs w:val="22"/>
          <w:lang w:val="es-ES"/>
        </w:rPr>
        <w:t>Dubái</w:t>
      </w:r>
      <w:r w:rsidRPr="005577F5">
        <w:rPr>
          <w:rFonts w:ascii="Century Gothic" w:hAnsi="Century Gothic" w:cs="Helvetica"/>
          <w:sz w:val="22"/>
          <w:szCs w:val="22"/>
          <w:lang w:val="es-ES"/>
        </w:rPr>
        <w:t xml:space="preserve">, visite: </w:t>
      </w:r>
      <w:hyperlink r:id="rId10" w:history="1">
        <w:r w:rsidR="00B7712C" w:rsidRPr="000051FD">
          <w:rPr>
            <w:rStyle w:val="Hipervnculo"/>
            <w:rFonts w:ascii="Century Gothic" w:hAnsi="Century Gothic" w:cs="Helvetica"/>
            <w:sz w:val="22"/>
            <w:szCs w:val="22"/>
            <w:lang w:val="es-ES"/>
          </w:rPr>
          <w:t>https://www.emirates.com/es/spanish/help/covid-19/dubai-travel-requirements/</w:t>
        </w:r>
      </w:hyperlink>
      <w:r w:rsidR="00B7712C">
        <w:rPr>
          <w:rFonts w:ascii="Century Gothic" w:hAnsi="Century Gothic" w:cs="Helvetica"/>
          <w:sz w:val="22"/>
          <w:szCs w:val="22"/>
          <w:lang w:val="es-ES"/>
        </w:rPr>
        <w:t xml:space="preserve"> </w:t>
      </w:r>
    </w:p>
    <w:p w14:paraId="573B9C73" w14:textId="70EB4B07" w:rsidR="005577F5" w:rsidRPr="005577F5" w:rsidRDefault="005577F5" w:rsidP="00C45D49">
      <w:pPr>
        <w:pBdr>
          <w:top w:val="nil"/>
          <w:left w:val="nil"/>
          <w:bottom w:val="nil"/>
          <w:right w:val="nil"/>
          <w:between w:val="nil"/>
        </w:pBdr>
        <w:spacing w:before="280" w:line="360" w:lineRule="auto"/>
        <w:jc w:val="both"/>
        <w:rPr>
          <w:rFonts w:ascii="Century Gothic" w:hAnsi="Century Gothic" w:cs="Helvetica"/>
          <w:b/>
          <w:bCs/>
          <w:sz w:val="22"/>
          <w:szCs w:val="22"/>
          <w:lang w:val="es-ES"/>
        </w:rPr>
      </w:pPr>
      <w:r w:rsidRPr="005577F5">
        <w:rPr>
          <w:rFonts w:ascii="Century Gothic" w:hAnsi="Century Gothic" w:cs="Helvetica"/>
          <w:b/>
          <w:bCs/>
          <w:sz w:val="22"/>
          <w:szCs w:val="22"/>
          <w:lang w:val="es-ES"/>
        </w:rPr>
        <w:t>*</w:t>
      </w:r>
      <w:r w:rsidR="00C9772C">
        <w:rPr>
          <w:rFonts w:ascii="Century Gothic" w:hAnsi="Century Gothic" w:cs="Helvetica"/>
          <w:b/>
          <w:bCs/>
          <w:sz w:val="22"/>
          <w:szCs w:val="22"/>
          <w:lang w:val="es-ES"/>
        </w:rPr>
        <w:t>Se aplican t</w:t>
      </w:r>
      <w:r w:rsidRPr="005577F5">
        <w:rPr>
          <w:rFonts w:ascii="Century Gothic" w:hAnsi="Century Gothic" w:cs="Helvetica"/>
          <w:b/>
          <w:bCs/>
          <w:sz w:val="22"/>
          <w:szCs w:val="22"/>
          <w:lang w:val="es-ES"/>
        </w:rPr>
        <w:t xml:space="preserve">érminos y </w:t>
      </w:r>
      <w:r w:rsidR="00C9772C">
        <w:rPr>
          <w:rFonts w:ascii="Century Gothic" w:hAnsi="Century Gothic" w:cs="Helvetica"/>
          <w:b/>
          <w:bCs/>
          <w:sz w:val="22"/>
          <w:szCs w:val="22"/>
          <w:lang w:val="es-ES"/>
        </w:rPr>
        <w:t>c</w:t>
      </w:r>
      <w:r w:rsidRPr="005577F5">
        <w:rPr>
          <w:rFonts w:ascii="Century Gothic" w:hAnsi="Century Gothic" w:cs="Helvetica"/>
          <w:b/>
          <w:bCs/>
          <w:sz w:val="22"/>
          <w:szCs w:val="22"/>
          <w:lang w:val="es-ES"/>
        </w:rPr>
        <w:t xml:space="preserve">ondiciones </w:t>
      </w:r>
    </w:p>
    <w:p w14:paraId="5E27052B" w14:textId="5E3D850C" w:rsidR="005577F5" w:rsidRDefault="005577F5" w:rsidP="00C45D49">
      <w:pPr>
        <w:pBdr>
          <w:top w:val="nil"/>
          <w:left w:val="nil"/>
          <w:bottom w:val="nil"/>
          <w:right w:val="nil"/>
          <w:between w:val="nil"/>
        </w:pBdr>
        <w:spacing w:before="280" w:line="360" w:lineRule="auto"/>
        <w:jc w:val="both"/>
        <w:rPr>
          <w:rFonts w:ascii="Century Gothic" w:hAnsi="Century Gothic" w:cs="Helvetica"/>
          <w:sz w:val="22"/>
          <w:szCs w:val="22"/>
          <w:lang w:val="es-ES"/>
        </w:rPr>
      </w:pPr>
      <w:r w:rsidRPr="005577F5">
        <w:rPr>
          <w:rFonts w:ascii="Century Gothic" w:hAnsi="Century Gothic" w:cs="Helvetica"/>
          <w:sz w:val="22"/>
          <w:szCs w:val="22"/>
          <w:lang w:val="es-ES"/>
        </w:rPr>
        <w:t xml:space="preserve">Para obtener más información, incluido cómo reservar vuelos y una lista completa de términos y condiciones, se recomienda a los clientes que se </w:t>
      </w:r>
      <w:r w:rsidR="00C9772C">
        <w:rPr>
          <w:rFonts w:ascii="Century Gothic" w:hAnsi="Century Gothic" w:cs="Helvetica"/>
          <w:sz w:val="22"/>
          <w:szCs w:val="22"/>
          <w:lang w:val="es-ES"/>
        </w:rPr>
        <w:t>pongan en contacto</w:t>
      </w:r>
      <w:r w:rsidRPr="005577F5">
        <w:rPr>
          <w:rFonts w:ascii="Century Gothic" w:hAnsi="Century Gothic" w:cs="Helvetica"/>
          <w:sz w:val="22"/>
          <w:szCs w:val="22"/>
          <w:lang w:val="es-ES"/>
        </w:rPr>
        <w:t xml:space="preserve"> con su agente de viajes o que visiten </w:t>
      </w:r>
      <w:hyperlink r:id="rId11" w:history="1">
        <w:r w:rsidR="00B7712C" w:rsidRPr="000051FD">
          <w:rPr>
            <w:rStyle w:val="Hipervnculo"/>
            <w:rFonts w:ascii="Century Gothic" w:hAnsi="Century Gothic" w:cs="Helvetica"/>
            <w:sz w:val="22"/>
            <w:szCs w:val="22"/>
            <w:lang w:val="es-ES"/>
          </w:rPr>
          <w:t>www.emirates.com</w:t>
        </w:r>
      </w:hyperlink>
      <w:r w:rsidRPr="005577F5">
        <w:rPr>
          <w:rFonts w:ascii="Century Gothic" w:hAnsi="Century Gothic" w:cs="Helvetica"/>
          <w:sz w:val="22"/>
          <w:szCs w:val="22"/>
          <w:lang w:val="es-ES"/>
        </w:rPr>
        <w:t>.</w:t>
      </w:r>
      <w:r w:rsidR="00B7712C">
        <w:rPr>
          <w:rFonts w:ascii="Century Gothic" w:hAnsi="Century Gothic" w:cs="Helvetica"/>
          <w:sz w:val="22"/>
          <w:szCs w:val="22"/>
          <w:lang w:val="es-ES"/>
        </w:rPr>
        <w:t xml:space="preserve"> </w:t>
      </w:r>
    </w:p>
    <w:p w14:paraId="30CF27E5" w14:textId="0DE07D25" w:rsidR="00AB00E8" w:rsidRPr="008227EF" w:rsidRDefault="00AB00E8" w:rsidP="00C45D49">
      <w:pPr>
        <w:spacing w:before="180" w:after="180"/>
        <w:jc w:val="both"/>
        <w:rPr>
          <w:lang w:val="es-AR" w:eastAsia="es-AR"/>
        </w:rPr>
      </w:pPr>
    </w:p>
    <w:sectPr w:rsidR="00AB00E8" w:rsidRPr="008227EF" w:rsidSect="00D154EF">
      <w:headerReference w:type="default" r:id="rId12"/>
      <w:pgSz w:w="11900" w:h="16840"/>
      <w:pgMar w:top="1417" w:right="1268" w:bottom="7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EC39" w14:textId="77777777" w:rsidR="002B2730" w:rsidRDefault="002B2730">
      <w:r>
        <w:separator/>
      </w:r>
    </w:p>
  </w:endnote>
  <w:endnote w:type="continuationSeparator" w:id="0">
    <w:p w14:paraId="0755E4C7" w14:textId="77777777" w:rsidR="002B2730" w:rsidRDefault="002B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A301" w14:textId="77777777" w:rsidR="002B2730" w:rsidRDefault="002B2730">
      <w:r>
        <w:separator/>
      </w:r>
    </w:p>
  </w:footnote>
  <w:footnote w:type="continuationSeparator" w:id="0">
    <w:p w14:paraId="4869EB5E" w14:textId="77777777" w:rsidR="002B2730" w:rsidRDefault="002B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607A"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r>
      <w:rPr>
        <w:noProof/>
      </w:rPr>
      <w:drawing>
        <wp:anchor distT="0" distB="0" distL="0" distR="0" simplePos="0" relativeHeight="251658240" behindDoc="0" locked="0" layoutInCell="1" hidden="0" allowOverlap="1" wp14:anchorId="7C52055E" wp14:editId="71A4DA76">
          <wp:simplePos x="0" y="0"/>
          <wp:positionH relativeFrom="column">
            <wp:posOffset>0</wp:posOffset>
          </wp:positionH>
          <wp:positionV relativeFrom="paragraph">
            <wp:posOffset>0</wp:posOffset>
          </wp:positionV>
          <wp:extent cx="2073275" cy="1430655"/>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3275" cy="1430655"/>
                  </a:xfrm>
                  <a:prstGeom prst="rect">
                    <a:avLst/>
                  </a:prstGeom>
                  <a:ln/>
                </pic:spPr>
              </pic:pic>
            </a:graphicData>
          </a:graphic>
        </wp:anchor>
      </w:drawing>
    </w:r>
  </w:p>
  <w:p w14:paraId="2351EED4"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p>
  <w:p w14:paraId="194411EF"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p>
  <w:p w14:paraId="6370CC46"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p>
  <w:p w14:paraId="79597A16"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p>
  <w:p w14:paraId="78AD83F7"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D67"/>
    <w:multiLevelType w:val="hybridMultilevel"/>
    <w:tmpl w:val="13CE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235F6"/>
    <w:multiLevelType w:val="hybridMultilevel"/>
    <w:tmpl w:val="24B8EBBE"/>
    <w:lvl w:ilvl="0" w:tplc="B7DE6ADE">
      <w:numFmt w:val="bullet"/>
      <w:lvlText w:val="-"/>
      <w:lvlJc w:val="left"/>
      <w:pPr>
        <w:ind w:left="720" w:hanging="360"/>
      </w:pPr>
      <w:rPr>
        <w:rFonts w:ascii="Century Gothic" w:eastAsia="Times New Roman" w:hAnsi="Century Gothic"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F69A9"/>
    <w:multiLevelType w:val="hybridMultilevel"/>
    <w:tmpl w:val="F74A6A62"/>
    <w:lvl w:ilvl="0" w:tplc="08090001">
      <w:start w:val="1"/>
      <w:numFmt w:val="bullet"/>
      <w:lvlText w:val=""/>
      <w:lvlJc w:val="left"/>
      <w:pPr>
        <w:ind w:left="785" w:hanging="360"/>
      </w:pPr>
      <w:rPr>
        <w:rFonts w:ascii="Symbol" w:hAnsi="Symbol" w:hint="default"/>
      </w:rPr>
    </w:lvl>
    <w:lvl w:ilvl="1" w:tplc="CF40567C">
      <w:numFmt w:val="bullet"/>
      <w:lvlText w:val="-"/>
      <w:lvlJc w:val="left"/>
      <w:pPr>
        <w:ind w:left="1505" w:hanging="360"/>
      </w:pPr>
      <w:rPr>
        <w:rFonts w:ascii="Century Gothic" w:eastAsia="Times New Roman" w:hAnsi="Century Gothic" w:cs="Helvetica"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2B424EC"/>
    <w:multiLevelType w:val="hybridMultilevel"/>
    <w:tmpl w:val="BC42AEC4"/>
    <w:lvl w:ilvl="0" w:tplc="0AE2018C">
      <w:numFmt w:val="bullet"/>
      <w:lvlText w:val="-"/>
      <w:lvlJc w:val="left"/>
      <w:pPr>
        <w:ind w:left="720" w:hanging="360"/>
      </w:pPr>
      <w:rPr>
        <w:rFonts w:ascii="Century Gothic" w:eastAsia="Times New Roman" w:hAnsi="Century Gothic"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31568"/>
    <w:multiLevelType w:val="hybridMultilevel"/>
    <w:tmpl w:val="D42C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7385C"/>
    <w:multiLevelType w:val="hybridMultilevel"/>
    <w:tmpl w:val="62AC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2951"/>
    <w:multiLevelType w:val="hybridMultilevel"/>
    <w:tmpl w:val="E1DC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A0A45"/>
    <w:multiLevelType w:val="hybridMultilevel"/>
    <w:tmpl w:val="CA0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E575D"/>
    <w:multiLevelType w:val="hybridMultilevel"/>
    <w:tmpl w:val="CAF8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42FDF"/>
    <w:multiLevelType w:val="hybridMultilevel"/>
    <w:tmpl w:val="7D4C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E0934"/>
    <w:multiLevelType w:val="hybridMultilevel"/>
    <w:tmpl w:val="A332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93F48"/>
    <w:multiLevelType w:val="hybridMultilevel"/>
    <w:tmpl w:val="C29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D7277"/>
    <w:multiLevelType w:val="hybridMultilevel"/>
    <w:tmpl w:val="1766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F1122"/>
    <w:multiLevelType w:val="hybridMultilevel"/>
    <w:tmpl w:val="77B492C8"/>
    <w:lvl w:ilvl="0" w:tplc="7BE2054C">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B4B36"/>
    <w:multiLevelType w:val="hybridMultilevel"/>
    <w:tmpl w:val="2A50B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E1B16"/>
    <w:multiLevelType w:val="hybridMultilevel"/>
    <w:tmpl w:val="08E69D6A"/>
    <w:lvl w:ilvl="0" w:tplc="33581304">
      <w:numFmt w:val="bullet"/>
      <w:lvlText w:val="-"/>
      <w:lvlJc w:val="left"/>
      <w:pPr>
        <w:ind w:left="720" w:hanging="360"/>
      </w:pPr>
      <w:rPr>
        <w:rFonts w:ascii="Century Gothic" w:eastAsia="Times New Roman" w:hAnsi="Century Gothic"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97F1A"/>
    <w:multiLevelType w:val="hybridMultilevel"/>
    <w:tmpl w:val="F5E4F22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31F51C1"/>
    <w:multiLevelType w:val="hybridMultilevel"/>
    <w:tmpl w:val="5C4E7122"/>
    <w:lvl w:ilvl="0" w:tplc="F2E4AC10">
      <w:numFmt w:val="bullet"/>
      <w:lvlText w:val="-"/>
      <w:lvlJc w:val="left"/>
      <w:pPr>
        <w:ind w:left="720" w:hanging="360"/>
      </w:pPr>
      <w:rPr>
        <w:rFonts w:ascii="Century Gothic" w:eastAsia="Times New Roman" w:hAnsi="Century Gothic"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51B06"/>
    <w:multiLevelType w:val="hybridMultilevel"/>
    <w:tmpl w:val="2CBCAB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9427E"/>
    <w:multiLevelType w:val="hybridMultilevel"/>
    <w:tmpl w:val="5F0E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D4F66"/>
    <w:multiLevelType w:val="hybridMultilevel"/>
    <w:tmpl w:val="D18A46E0"/>
    <w:lvl w:ilvl="0" w:tplc="08090001">
      <w:start w:val="1"/>
      <w:numFmt w:val="bullet"/>
      <w:lvlText w:val=""/>
      <w:lvlJc w:val="left"/>
      <w:pPr>
        <w:ind w:left="720" w:hanging="360"/>
      </w:pPr>
      <w:rPr>
        <w:rFonts w:ascii="Symbol" w:hAnsi="Symbol" w:hint="default"/>
      </w:rPr>
    </w:lvl>
    <w:lvl w:ilvl="1" w:tplc="80E06E28">
      <w:numFmt w:val="bullet"/>
      <w:lvlText w:val="-"/>
      <w:lvlJc w:val="left"/>
      <w:pPr>
        <w:ind w:left="1440" w:hanging="360"/>
      </w:pPr>
      <w:rPr>
        <w:rFonts w:ascii="Century Gothic" w:eastAsia="Times New Roman"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41B2E"/>
    <w:multiLevelType w:val="hybridMultilevel"/>
    <w:tmpl w:val="58E021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2955812"/>
    <w:multiLevelType w:val="hybridMultilevel"/>
    <w:tmpl w:val="74A6A648"/>
    <w:lvl w:ilvl="0" w:tplc="842AA662">
      <w:numFmt w:val="bullet"/>
      <w:lvlText w:val="-"/>
      <w:lvlJc w:val="left"/>
      <w:pPr>
        <w:ind w:left="420" w:hanging="360"/>
      </w:pPr>
      <w:rPr>
        <w:rFonts w:ascii="Century Gothic" w:eastAsia="Times New Roman" w:hAnsi="Century Gothic" w:cs="Helvetic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54533AF4"/>
    <w:multiLevelType w:val="hybridMultilevel"/>
    <w:tmpl w:val="D11C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65573"/>
    <w:multiLevelType w:val="hybridMultilevel"/>
    <w:tmpl w:val="C6CA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37D5A"/>
    <w:multiLevelType w:val="hybridMultilevel"/>
    <w:tmpl w:val="6E98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35518"/>
    <w:multiLevelType w:val="hybridMultilevel"/>
    <w:tmpl w:val="7BE2F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0558D"/>
    <w:multiLevelType w:val="hybridMultilevel"/>
    <w:tmpl w:val="8FF0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D257E"/>
    <w:multiLevelType w:val="hybridMultilevel"/>
    <w:tmpl w:val="2BC2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27700"/>
    <w:multiLevelType w:val="hybridMultilevel"/>
    <w:tmpl w:val="7468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C4F68"/>
    <w:multiLevelType w:val="hybridMultilevel"/>
    <w:tmpl w:val="D0E21258"/>
    <w:lvl w:ilvl="0" w:tplc="DEE0D778">
      <w:numFmt w:val="bullet"/>
      <w:lvlText w:val="-"/>
      <w:lvlJc w:val="left"/>
      <w:pPr>
        <w:ind w:left="420" w:hanging="360"/>
      </w:pPr>
      <w:rPr>
        <w:rFonts w:ascii="Century Gothic" w:eastAsia="Times New Roman" w:hAnsi="Century Gothic" w:cs="Helvetic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70401777"/>
    <w:multiLevelType w:val="hybridMultilevel"/>
    <w:tmpl w:val="BDD4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33717"/>
    <w:multiLevelType w:val="multilevel"/>
    <w:tmpl w:val="3FA64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6AC68D7"/>
    <w:multiLevelType w:val="hybridMultilevel"/>
    <w:tmpl w:val="8DF2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461ED"/>
    <w:multiLevelType w:val="hybridMultilevel"/>
    <w:tmpl w:val="3E6C248C"/>
    <w:lvl w:ilvl="0" w:tplc="040A0001">
      <w:start w:val="1"/>
      <w:numFmt w:val="bullet"/>
      <w:lvlText w:val=""/>
      <w:lvlJc w:val="left"/>
      <w:pPr>
        <w:ind w:left="1740" w:hanging="360"/>
      </w:pPr>
      <w:rPr>
        <w:rFonts w:ascii="Symbol" w:hAnsi="Symbol" w:hint="default"/>
      </w:rPr>
    </w:lvl>
    <w:lvl w:ilvl="1" w:tplc="040A0003" w:tentative="1">
      <w:start w:val="1"/>
      <w:numFmt w:val="bullet"/>
      <w:lvlText w:val="o"/>
      <w:lvlJc w:val="left"/>
      <w:pPr>
        <w:ind w:left="2460" w:hanging="360"/>
      </w:pPr>
      <w:rPr>
        <w:rFonts w:ascii="Courier New" w:hAnsi="Courier New" w:cs="Courier New" w:hint="default"/>
      </w:rPr>
    </w:lvl>
    <w:lvl w:ilvl="2" w:tplc="040A0005" w:tentative="1">
      <w:start w:val="1"/>
      <w:numFmt w:val="bullet"/>
      <w:lvlText w:val=""/>
      <w:lvlJc w:val="left"/>
      <w:pPr>
        <w:ind w:left="3180" w:hanging="360"/>
      </w:pPr>
      <w:rPr>
        <w:rFonts w:ascii="Wingdings" w:hAnsi="Wingdings" w:hint="default"/>
      </w:rPr>
    </w:lvl>
    <w:lvl w:ilvl="3" w:tplc="040A0001" w:tentative="1">
      <w:start w:val="1"/>
      <w:numFmt w:val="bullet"/>
      <w:lvlText w:val=""/>
      <w:lvlJc w:val="left"/>
      <w:pPr>
        <w:ind w:left="3900" w:hanging="360"/>
      </w:pPr>
      <w:rPr>
        <w:rFonts w:ascii="Symbol" w:hAnsi="Symbol" w:hint="default"/>
      </w:rPr>
    </w:lvl>
    <w:lvl w:ilvl="4" w:tplc="040A0003" w:tentative="1">
      <w:start w:val="1"/>
      <w:numFmt w:val="bullet"/>
      <w:lvlText w:val="o"/>
      <w:lvlJc w:val="left"/>
      <w:pPr>
        <w:ind w:left="4620" w:hanging="360"/>
      </w:pPr>
      <w:rPr>
        <w:rFonts w:ascii="Courier New" w:hAnsi="Courier New" w:cs="Courier New" w:hint="default"/>
      </w:rPr>
    </w:lvl>
    <w:lvl w:ilvl="5" w:tplc="040A0005" w:tentative="1">
      <w:start w:val="1"/>
      <w:numFmt w:val="bullet"/>
      <w:lvlText w:val=""/>
      <w:lvlJc w:val="left"/>
      <w:pPr>
        <w:ind w:left="5340" w:hanging="360"/>
      </w:pPr>
      <w:rPr>
        <w:rFonts w:ascii="Wingdings" w:hAnsi="Wingdings" w:hint="default"/>
      </w:rPr>
    </w:lvl>
    <w:lvl w:ilvl="6" w:tplc="040A0001" w:tentative="1">
      <w:start w:val="1"/>
      <w:numFmt w:val="bullet"/>
      <w:lvlText w:val=""/>
      <w:lvlJc w:val="left"/>
      <w:pPr>
        <w:ind w:left="6060" w:hanging="360"/>
      </w:pPr>
      <w:rPr>
        <w:rFonts w:ascii="Symbol" w:hAnsi="Symbol" w:hint="default"/>
      </w:rPr>
    </w:lvl>
    <w:lvl w:ilvl="7" w:tplc="040A0003" w:tentative="1">
      <w:start w:val="1"/>
      <w:numFmt w:val="bullet"/>
      <w:lvlText w:val="o"/>
      <w:lvlJc w:val="left"/>
      <w:pPr>
        <w:ind w:left="6780" w:hanging="360"/>
      </w:pPr>
      <w:rPr>
        <w:rFonts w:ascii="Courier New" w:hAnsi="Courier New" w:cs="Courier New" w:hint="default"/>
      </w:rPr>
    </w:lvl>
    <w:lvl w:ilvl="8" w:tplc="040A0005" w:tentative="1">
      <w:start w:val="1"/>
      <w:numFmt w:val="bullet"/>
      <w:lvlText w:val=""/>
      <w:lvlJc w:val="left"/>
      <w:pPr>
        <w:ind w:left="7500" w:hanging="360"/>
      </w:pPr>
      <w:rPr>
        <w:rFonts w:ascii="Wingdings" w:hAnsi="Wingdings" w:hint="default"/>
      </w:rPr>
    </w:lvl>
  </w:abstractNum>
  <w:abstractNum w:abstractNumId="35" w15:restartNumberingAfterBreak="0">
    <w:nsid w:val="7A572A80"/>
    <w:multiLevelType w:val="hybridMultilevel"/>
    <w:tmpl w:val="67C8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C0CD0"/>
    <w:multiLevelType w:val="hybridMultilevel"/>
    <w:tmpl w:val="6D28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1"/>
  </w:num>
  <w:num w:numId="4">
    <w:abstractNumId w:val="16"/>
  </w:num>
  <w:num w:numId="5">
    <w:abstractNumId w:val="6"/>
  </w:num>
  <w:num w:numId="6">
    <w:abstractNumId w:val="25"/>
  </w:num>
  <w:num w:numId="7">
    <w:abstractNumId w:val="10"/>
  </w:num>
  <w:num w:numId="8">
    <w:abstractNumId w:val="36"/>
  </w:num>
  <w:num w:numId="9">
    <w:abstractNumId w:val="22"/>
  </w:num>
  <w:num w:numId="10">
    <w:abstractNumId w:val="4"/>
  </w:num>
  <w:num w:numId="11">
    <w:abstractNumId w:val="11"/>
  </w:num>
  <w:num w:numId="12">
    <w:abstractNumId w:val="35"/>
  </w:num>
  <w:num w:numId="13">
    <w:abstractNumId w:val="7"/>
  </w:num>
  <w:num w:numId="14">
    <w:abstractNumId w:val="23"/>
  </w:num>
  <w:num w:numId="15">
    <w:abstractNumId w:val="13"/>
  </w:num>
  <w:num w:numId="16">
    <w:abstractNumId w:val="31"/>
  </w:num>
  <w:num w:numId="17">
    <w:abstractNumId w:val="33"/>
  </w:num>
  <w:num w:numId="18">
    <w:abstractNumId w:val="1"/>
  </w:num>
  <w:num w:numId="19">
    <w:abstractNumId w:val="20"/>
  </w:num>
  <w:num w:numId="20">
    <w:abstractNumId w:val="28"/>
  </w:num>
  <w:num w:numId="21">
    <w:abstractNumId w:val="8"/>
  </w:num>
  <w:num w:numId="22">
    <w:abstractNumId w:val="12"/>
  </w:num>
  <w:num w:numId="23">
    <w:abstractNumId w:val="17"/>
  </w:num>
  <w:num w:numId="24">
    <w:abstractNumId w:val="0"/>
  </w:num>
  <w:num w:numId="25">
    <w:abstractNumId w:val="3"/>
  </w:num>
  <w:num w:numId="26">
    <w:abstractNumId w:val="27"/>
  </w:num>
  <w:num w:numId="27">
    <w:abstractNumId w:val="24"/>
  </w:num>
  <w:num w:numId="28">
    <w:abstractNumId w:val="15"/>
  </w:num>
  <w:num w:numId="29">
    <w:abstractNumId w:val="9"/>
  </w:num>
  <w:num w:numId="30">
    <w:abstractNumId w:val="2"/>
  </w:num>
  <w:num w:numId="31">
    <w:abstractNumId w:val="30"/>
  </w:num>
  <w:num w:numId="32">
    <w:abstractNumId w:val="18"/>
  </w:num>
  <w:num w:numId="33">
    <w:abstractNumId w:val="26"/>
  </w:num>
  <w:num w:numId="34">
    <w:abstractNumId w:val="14"/>
  </w:num>
  <w:num w:numId="35">
    <w:abstractNumId w:val="5"/>
  </w:num>
  <w:num w:numId="36">
    <w:abstractNumId w:val="2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E8"/>
    <w:rsid w:val="0000502E"/>
    <w:rsid w:val="00022E2F"/>
    <w:rsid w:val="00040619"/>
    <w:rsid w:val="0005154A"/>
    <w:rsid w:val="000526AD"/>
    <w:rsid w:val="00053F1E"/>
    <w:rsid w:val="000549E0"/>
    <w:rsid w:val="000820BE"/>
    <w:rsid w:val="00084F06"/>
    <w:rsid w:val="000C001D"/>
    <w:rsid w:val="000C416A"/>
    <w:rsid w:val="000C7474"/>
    <w:rsid w:val="000D3FCD"/>
    <w:rsid w:val="000D5E02"/>
    <w:rsid w:val="000D6B07"/>
    <w:rsid w:val="000E1C01"/>
    <w:rsid w:val="000F3320"/>
    <w:rsid w:val="001171CE"/>
    <w:rsid w:val="00125613"/>
    <w:rsid w:val="00125F42"/>
    <w:rsid w:val="00133397"/>
    <w:rsid w:val="0013526B"/>
    <w:rsid w:val="001438D1"/>
    <w:rsid w:val="00155AF3"/>
    <w:rsid w:val="00156851"/>
    <w:rsid w:val="0015796E"/>
    <w:rsid w:val="001A2E48"/>
    <w:rsid w:val="001C5A2C"/>
    <w:rsid w:val="001D7565"/>
    <w:rsid w:val="001F5943"/>
    <w:rsid w:val="001F6558"/>
    <w:rsid w:val="0020696C"/>
    <w:rsid w:val="00210E19"/>
    <w:rsid w:val="00216402"/>
    <w:rsid w:val="00222340"/>
    <w:rsid w:val="0022765D"/>
    <w:rsid w:val="00230AC3"/>
    <w:rsid w:val="002310D5"/>
    <w:rsid w:val="00232973"/>
    <w:rsid w:val="00237965"/>
    <w:rsid w:val="00245731"/>
    <w:rsid w:val="00252883"/>
    <w:rsid w:val="00254A44"/>
    <w:rsid w:val="00260BB1"/>
    <w:rsid w:val="00263B40"/>
    <w:rsid w:val="0027266F"/>
    <w:rsid w:val="0027423F"/>
    <w:rsid w:val="002835AB"/>
    <w:rsid w:val="00284D22"/>
    <w:rsid w:val="00294828"/>
    <w:rsid w:val="002A2FA7"/>
    <w:rsid w:val="002B1BA6"/>
    <w:rsid w:val="002B2730"/>
    <w:rsid w:val="002F11A3"/>
    <w:rsid w:val="00303782"/>
    <w:rsid w:val="00314757"/>
    <w:rsid w:val="0031552A"/>
    <w:rsid w:val="0031590A"/>
    <w:rsid w:val="00316359"/>
    <w:rsid w:val="00327CCE"/>
    <w:rsid w:val="003308E5"/>
    <w:rsid w:val="0033101B"/>
    <w:rsid w:val="00340B90"/>
    <w:rsid w:val="00353F1E"/>
    <w:rsid w:val="0035696E"/>
    <w:rsid w:val="0036455D"/>
    <w:rsid w:val="003709A2"/>
    <w:rsid w:val="00373710"/>
    <w:rsid w:val="00377787"/>
    <w:rsid w:val="003820FF"/>
    <w:rsid w:val="00382677"/>
    <w:rsid w:val="003B3CA5"/>
    <w:rsid w:val="003B7047"/>
    <w:rsid w:val="003D58E1"/>
    <w:rsid w:val="003E4645"/>
    <w:rsid w:val="003E4BFA"/>
    <w:rsid w:val="003F1348"/>
    <w:rsid w:val="00402A79"/>
    <w:rsid w:val="00414969"/>
    <w:rsid w:val="00415A1C"/>
    <w:rsid w:val="00437023"/>
    <w:rsid w:val="00456D76"/>
    <w:rsid w:val="004767F9"/>
    <w:rsid w:val="00490424"/>
    <w:rsid w:val="004920D6"/>
    <w:rsid w:val="00496EE2"/>
    <w:rsid w:val="004D1072"/>
    <w:rsid w:val="004D1441"/>
    <w:rsid w:val="004D372A"/>
    <w:rsid w:val="004E0A36"/>
    <w:rsid w:val="004E2A62"/>
    <w:rsid w:val="004F5371"/>
    <w:rsid w:val="00501C94"/>
    <w:rsid w:val="00511A14"/>
    <w:rsid w:val="00511DAA"/>
    <w:rsid w:val="0051237D"/>
    <w:rsid w:val="00513EC3"/>
    <w:rsid w:val="00516B7F"/>
    <w:rsid w:val="00520DF2"/>
    <w:rsid w:val="00521FCA"/>
    <w:rsid w:val="0052479A"/>
    <w:rsid w:val="00541B8C"/>
    <w:rsid w:val="00543C11"/>
    <w:rsid w:val="00544947"/>
    <w:rsid w:val="00550DE2"/>
    <w:rsid w:val="00552030"/>
    <w:rsid w:val="005577F5"/>
    <w:rsid w:val="005602B2"/>
    <w:rsid w:val="00573AB8"/>
    <w:rsid w:val="0058107D"/>
    <w:rsid w:val="0058272A"/>
    <w:rsid w:val="005857DE"/>
    <w:rsid w:val="005948B7"/>
    <w:rsid w:val="00596592"/>
    <w:rsid w:val="005A19EF"/>
    <w:rsid w:val="005C3EC4"/>
    <w:rsid w:val="005D63AE"/>
    <w:rsid w:val="005D75B4"/>
    <w:rsid w:val="005E23A6"/>
    <w:rsid w:val="005E46E6"/>
    <w:rsid w:val="005E72CD"/>
    <w:rsid w:val="005F0118"/>
    <w:rsid w:val="0060787A"/>
    <w:rsid w:val="006279F1"/>
    <w:rsid w:val="006318A5"/>
    <w:rsid w:val="00663E69"/>
    <w:rsid w:val="006665F3"/>
    <w:rsid w:val="006929B5"/>
    <w:rsid w:val="006978FC"/>
    <w:rsid w:val="00697D10"/>
    <w:rsid w:val="006C3F85"/>
    <w:rsid w:val="006D6F30"/>
    <w:rsid w:val="006F32DA"/>
    <w:rsid w:val="00722971"/>
    <w:rsid w:val="0072655E"/>
    <w:rsid w:val="00730F64"/>
    <w:rsid w:val="007340BC"/>
    <w:rsid w:val="0073689D"/>
    <w:rsid w:val="00737D30"/>
    <w:rsid w:val="0074368B"/>
    <w:rsid w:val="00750D44"/>
    <w:rsid w:val="00762AEA"/>
    <w:rsid w:val="00772FB9"/>
    <w:rsid w:val="00774168"/>
    <w:rsid w:val="00774A7F"/>
    <w:rsid w:val="00775D88"/>
    <w:rsid w:val="00777F54"/>
    <w:rsid w:val="00781D0B"/>
    <w:rsid w:val="00785AA2"/>
    <w:rsid w:val="00793F6F"/>
    <w:rsid w:val="007A7BDB"/>
    <w:rsid w:val="007B066B"/>
    <w:rsid w:val="007B0DEB"/>
    <w:rsid w:val="007B3180"/>
    <w:rsid w:val="007B7D81"/>
    <w:rsid w:val="007C676B"/>
    <w:rsid w:val="007D3459"/>
    <w:rsid w:val="007E4350"/>
    <w:rsid w:val="007E5B82"/>
    <w:rsid w:val="007E643B"/>
    <w:rsid w:val="007F0CD6"/>
    <w:rsid w:val="007F4CDC"/>
    <w:rsid w:val="008227EF"/>
    <w:rsid w:val="008230C4"/>
    <w:rsid w:val="00823C75"/>
    <w:rsid w:val="008319BB"/>
    <w:rsid w:val="00833812"/>
    <w:rsid w:val="008426C6"/>
    <w:rsid w:val="00855AD5"/>
    <w:rsid w:val="00872D54"/>
    <w:rsid w:val="008836D5"/>
    <w:rsid w:val="00892105"/>
    <w:rsid w:val="008A15FE"/>
    <w:rsid w:val="008A3AA2"/>
    <w:rsid w:val="008B1CCE"/>
    <w:rsid w:val="008B5CC7"/>
    <w:rsid w:val="008D1368"/>
    <w:rsid w:val="008D2A46"/>
    <w:rsid w:val="008D4512"/>
    <w:rsid w:val="0090330F"/>
    <w:rsid w:val="00914166"/>
    <w:rsid w:val="00915C01"/>
    <w:rsid w:val="00920C87"/>
    <w:rsid w:val="009311C6"/>
    <w:rsid w:val="00933DD6"/>
    <w:rsid w:val="00943CCF"/>
    <w:rsid w:val="0096303F"/>
    <w:rsid w:val="00973AA0"/>
    <w:rsid w:val="00974384"/>
    <w:rsid w:val="00976272"/>
    <w:rsid w:val="0097640A"/>
    <w:rsid w:val="00983135"/>
    <w:rsid w:val="009A1F3F"/>
    <w:rsid w:val="009A3FF4"/>
    <w:rsid w:val="009B0408"/>
    <w:rsid w:val="009B518D"/>
    <w:rsid w:val="009C5CDA"/>
    <w:rsid w:val="009C7132"/>
    <w:rsid w:val="009D10E2"/>
    <w:rsid w:val="009D23B7"/>
    <w:rsid w:val="009E05EC"/>
    <w:rsid w:val="009E7DE2"/>
    <w:rsid w:val="009F2107"/>
    <w:rsid w:val="00A01815"/>
    <w:rsid w:val="00A03322"/>
    <w:rsid w:val="00A11FFC"/>
    <w:rsid w:val="00A13473"/>
    <w:rsid w:val="00A13B85"/>
    <w:rsid w:val="00A14CB6"/>
    <w:rsid w:val="00A16401"/>
    <w:rsid w:val="00A1643D"/>
    <w:rsid w:val="00A228E1"/>
    <w:rsid w:val="00A242F0"/>
    <w:rsid w:val="00A346E3"/>
    <w:rsid w:val="00A35FC7"/>
    <w:rsid w:val="00A44481"/>
    <w:rsid w:val="00A518C5"/>
    <w:rsid w:val="00A60EC3"/>
    <w:rsid w:val="00A629FD"/>
    <w:rsid w:val="00A62F75"/>
    <w:rsid w:val="00A63E00"/>
    <w:rsid w:val="00A64F47"/>
    <w:rsid w:val="00A95B57"/>
    <w:rsid w:val="00AA4A4C"/>
    <w:rsid w:val="00AA5282"/>
    <w:rsid w:val="00AA7C3A"/>
    <w:rsid w:val="00AB00E8"/>
    <w:rsid w:val="00AB7AD0"/>
    <w:rsid w:val="00AC011A"/>
    <w:rsid w:val="00AD1389"/>
    <w:rsid w:val="00AD1D61"/>
    <w:rsid w:val="00AF46F6"/>
    <w:rsid w:val="00AF65D0"/>
    <w:rsid w:val="00B00782"/>
    <w:rsid w:val="00B03F4A"/>
    <w:rsid w:val="00B03FCD"/>
    <w:rsid w:val="00B06DAB"/>
    <w:rsid w:val="00B06EF4"/>
    <w:rsid w:val="00B10366"/>
    <w:rsid w:val="00B15634"/>
    <w:rsid w:val="00B21925"/>
    <w:rsid w:val="00B346F9"/>
    <w:rsid w:val="00B36D75"/>
    <w:rsid w:val="00B460A4"/>
    <w:rsid w:val="00B558B9"/>
    <w:rsid w:val="00B636E5"/>
    <w:rsid w:val="00B70C2A"/>
    <w:rsid w:val="00B70C7E"/>
    <w:rsid w:val="00B7712C"/>
    <w:rsid w:val="00B857E0"/>
    <w:rsid w:val="00B92A83"/>
    <w:rsid w:val="00BB03CC"/>
    <w:rsid w:val="00BB1598"/>
    <w:rsid w:val="00BB7B1C"/>
    <w:rsid w:val="00BD03D3"/>
    <w:rsid w:val="00BD1CEC"/>
    <w:rsid w:val="00BE0233"/>
    <w:rsid w:val="00BE2B4B"/>
    <w:rsid w:val="00BE6BFB"/>
    <w:rsid w:val="00BF5F01"/>
    <w:rsid w:val="00BF6168"/>
    <w:rsid w:val="00BF7728"/>
    <w:rsid w:val="00C03DBF"/>
    <w:rsid w:val="00C06040"/>
    <w:rsid w:val="00C17497"/>
    <w:rsid w:val="00C20C4D"/>
    <w:rsid w:val="00C26A54"/>
    <w:rsid w:val="00C26B6C"/>
    <w:rsid w:val="00C446D6"/>
    <w:rsid w:val="00C45D49"/>
    <w:rsid w:val="00C46BA4"/>
    <w:rsid w:val="00C51574"/>
    <w:rsid w:val="00C5760C"/>
    <w:rsid w:val="00C63571"/>
    <w:rsid w:val="00C711E5"/>
    <w:rsid w:val="00C860A3"/>
    <w:rsid w:val="00C91CF6"/>
    <w:rsid w:val="00C9772C"/>
    <w:rsid w:val="00CB202C"/>
    <w:rsid w:val="00CD006E"/>
    <w:rsid w:val="00CD6030"/>
    <w:rsid w:val="00CF21CD"/>
    <w:rsid w:val="00D04FD9"/>
    <w:rsid w:val="00D154EF"/>
    <w:rsid w:val="00D15759"/>
    <w:rsid w:val="00D25DB8"/>
    <w:rsid w:val="00D44EEE"/>
    <w:rsid w:val="00D47331"/>
    <w:rsid w:val="00D5368E"/>
    <w:rsid w:val="00D5638B"/>
    <w:rsid w:val="00D64CEC"/>
    <w:rsid w:val="00D71DA6"/>
    <w:rsid w:val="00D76CC7"/>
    <w:rsid w:val="00D81938"/>
    <w:rsid w:val="00D90ED1"/>
    <w:rsid w:val="00D91688"/>
    <w:rsid w:val="00D929D9"/>
    <w:rsid w:val="00D92C2D"/>
    <w:rsid w:val="00DA6B59"/>
    <w:rsid w:val="00DB1B40"/>
    <w:rsid w:val="00DB4C11"/>
    <w:rsid w:val="00DB58B7"/>
    <w:rsid w:val="00DF552E"/>
    <w:rsid w:val="00DF593B"/>
    <w:rsid w:val="00E021FD"/>
    <w:rsid w:val="00E050D0"/>
    <w:rsid w:val="00E17CC6"/>
    <w:rsid w:val="00E20810"/>
    <w:rsid w:val="00E26864"/>
    <w:rsid w:val="00E3412E"/>
    <w:rsid w:val="00E36BBF"/>
    <w:rsid w:val="00E46838"/>
    <w:rsid w:val="00E523EF"/>
    <w:rsid w:val="00E653A0"/>
    <w:rsid w:val="00E66273"/>
    <w:rsid w:val="00E8398F"/>
    <w:rsid w:val="00E8731B"/>
    <w:rsid w:val="00E91E8F"/>
    <w:rsid w:val="00EA090F"/>
    <w:rsid w:val="00EA5B03"/>
    <w:rsid w:val="00EB0A90"/>
    <w:rsid w:val="00EB1B21"/>
    <w:rsid w:val="00EB7C63"/>
    <w:rsid w:val="00ED33AA"/>
    <w:rsid w:val="00ED6E7B"/>
    <w:rsid w:val="00EE74D0"/>
    <w:rsid w:val="00EF3EAE"/>
    <w:rsid w:val="00F11CE4"/>
    <w:rsid w:val="00F13B18"/>
    <w:rsid w:val="00F3707C"/>
    <w:rsid w:val="00F40D8E"/>
    <w:rsid w:val="00F4144B"/>
    <w:rsid w:val="00F415FA"/>
    <w:rsid w:val="00F41BD9"/>
    <w:rsid w:val="00F44CA1"/>
    <w:rsid w:val="00F4595D"/>
    <w:rsid w:val="00F547C7"/>
    <w:rsid w:val="00F562FA"/>
    <w:rsid w:val="00F96465"/>
    <w:rsid w:val="00FA6149"/>
    <w:rsid w:val="00FC0710"/>
    <w:rsid w:val="00FC086A"/>
    <w:rsid w:val="00FC2CD2"/>
    <w:rsid w:val="00FC577D"/>
    <w:rsid w:val="00FD71D8"/>
    <w:rsid w:val="00FD7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0B60"/>
  <w15:docId w15:val="{88EBD484-DC7F-B244-9157-8D47A0AB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ormal1">
    <w:name w:val="Normal1"/>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F4C1C"/>
    <w:pPr>
      <w:tabs>
        <w:tab w:val="center" w:pos="4419"/>
        <w:tab w:val="right" w:pos="8838"/>
      </w:tabs>
    </w:pPr>
  </w:style>
  <w:style w:type="character" w:customStyle="1" w:styleId="EncabezadoCar">
    <w:name w:val="Encabezado Car"/>
    <w:basedOn w:val="Fuentedeprrafopredeter"/>
    <w:link w:val="Encabezado"/>
    <w:uiPriority w:val="99"/>
    <w:rsid w:val="009F4C1C"/>
  </w:style>
  <w:style w:type="paragraph" w:styleId="Piedepgina">
    <w:name w:val="footer"/>
    <w:basedOn w:val="Normal"/>
    <w:link w:val="PiedepginaCar"/>
    <w:uiPriority w:val="99"/>
    <w:unhideWhenUsed/>
    <w:rsid w:val="009F4C1C"/>
    <w:pPr>
      <w:tabs>
        <w:tab w:val="center" w:pos="4419"/>
        <w:tab w:val="right" w:pos="8838"/>
      </w:tabs>
    </w:pPr>
  </w:style>
  <w:style w:type="character" w:customStyle="1" w:styleId="PiedepginaCar">
    <w:name w:val="Pie de página Car"/>
    <w:basedOn w:val="Fuentedeprrafopredeter"/>
    <w:link w:val="Piedepgina"/>
    <w:uiPriority w:val="99"/>
    <w:rsid w:val="009F4C1C"/>
  </w:style>
  <w:style w:type="paragraph" w:styleId="Prrafodelista">
    <w:name w:val="List Paragraph"/>
    <w:basedOn w:val="Normal"/>
    <w:uiPriority w:val="34"/>
    <w:qFormat/>
    <w:rsid w:val="004206F4"/>
    <w:pPr>
      <w:ind w:left="720"/>
      <w:contextualSpacing/>
    </w:pPr>
  </w:style>
  <w:style w:type="character" w:styleId="Hipervnculo">
    <w:name w:val="Hyperlink"/>
    <w:basedOn w:val="Fuentedeprrafopredeter"/>
    <w:uiPriority w:val="99"/>
    <w:unhideWhenUsed/>
    <w:rsid w:val="006C1FE3"/>
    <w:rPr>
      <w:color w:val="0000FF" w:themeColor="hyperlink"/>
      <w:u w:val="single"/>
    </w:rPr>
  </w:style>
  <w:style w:type="character" w:customStyle="1" w:styleId="Mencinsinresolver1">
    <w:name w:val="Mención sin resolver1"/>
    <w:basedOn w:val="Fuentedeprrafopredeter"/>
    <w:uiPriority w:val="99"/>
    <w:semiHidden/>
    <w:unhideWhenUsed/>
    <w:rsid w:val="006C1FE3"/>
    <w:rPr>
      <w:color w:val="605E5C"/>
      <w:shd w:val="clear" w:color="auto" w:fill="E1DFDD"/>
    </w:rPr>
  </w:style>
  <w:style w:type="character" w:styleId="Mencinsinresolver">
    <w:name w:val="Unresolved Mention"/>
    <w:basedOn w:val="Fuentedeprrafopredeter"/>
    <w:uiPriority w:val="99"/>
    <w:semiHidden/>
    <w:unhideWhenUsed/>
    <w:rsid w:val="00125613"/>
    <w:rPr>
      <w:color w:val="605E5C"/>
      <w:shd w:val="clear" w:color="auto" w:fill="E1DFDD"/>
    </w:rPr>
  </w:style>
  <w:style w:type="paragraph" w:styleId="NormalWeb">
    <w:name w:val="Normal (Web)"/>
    <w:basedOn w:val="Normal"/>
    <w:uiPriority w:val="99"/>
    <w:semiHidden/>
    <w:unhideWhenUsed/>
    <w:rsid w:val="00973AA0"/>
    <w:pPr>
      <w:spacing w:before="100" w:beforeAutospacing="1" w:after="100" w:afterAutospacing="1"/>
    </w:pPr>
    <w:rPr>
      <w:rFonts w:ascii="Calibri" w:eastAsiaTheme="minorHAnsi" w:hAnsi="Calibri" w:cs="Calibri"/>
      <w:sz w:val="22"/>
      <w:szCs w:val="22"/>
      <w:lang w:val="en-GB" w:eastAsia="en-GB"/>
    </w:rPr>
  </w:style>
  <w:style w:type="character" w:styleId="Textoennegrita">
    <w:name w:val="Strong"/>
    <w:basedOn w:val="Fuentedeprrafopredeter"/>
    <w:uiPriority w:val="22"/>
    <w:qFormat/>
    <w:rsid w:val="00973AA0"/>
    <w:rPr>
      <w:b/>
      <w:bCs/>
    </w:rPr>
  </w:style>
  <w:style w:type="paragraph" w:styleId="Textodeglobo">
    <w:name w:val="Balloon Text"/>
    <w:basedOn w:val="Normal"/>
    <w:link w:val="TextodegloboCar"/>
    <w:uiPriority w:val="99"/>
    <w:semiHidden/>
    <w:unhideWhenUsed/>
    <w:rsid w:val="008D2A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60983">
      <w:bodyDiv w:val="1"/>
      <w:marLeft w:val="0"/>
      <w:marRight w:val="0"/>
      <w:marTop w:val="0"/>
      <w:marBottom w:val="0"/>
      <w:divBdr>
        <w:top w:val="none" w:sz="0" w:space="0" w:color="auto"/>
        <w:left w:val="none" w:sz="0" w:space="0" w:color="auto"/>
        <w:bottom w:val="none" w:sz="0" w:space="0" w:color="auto"/>
        <w:right w:val="none" w:sz="0" w:space="0" w:color="auto"/>
      </w:divBdr>
    </w:div>
    <w:div w:id="967470210">
      <w:bodyDiv w:val="1"/>
      <w:marLeft w:val="0"/>
      <w:marRight w:val="0"/>
      <w:marTop w:val="0"/>
      <w:marBottom w:val="0"/>
      <w:divBdr>
        <w:top w:val="none" w:sz="0" w:space="0" w:color="auto"/>
        <w:left w:val="none" w:sz="0" w:space="0" w:color="auto"/>
        <w:bottom w:val="none" w:sz="0" w:space="0" w:color="auto"/>
        <w:right w:val="none" w:sz="0" w:space="0" w:color="auto"/>
      </w:divBdr>
    </w:div>
    <w:div w:id="1040321181">
      <w:bodyDiv w:val="1"/>
      <w:marLeft w:val="0"/>
      <w:marRight w:val="0"/>
      <w:marTop w:val="0"/>
      <w:marBottom w:val="0"/>
      <w:divBdr>
        <w:top w:val="none" w:sz="0" w:space="0" w:color="auto"/>
        <w:left w:val="none" w:sz="0" w:space="0" w:color="auto"/>
        <w:bottom w:val="none" w:sz="0" w:space="0" w:color="auto"/>
        <w:right w:val="none" w:sz="0" w:space="0" w:color="auto"/>
      </w:divBdr>
    </w:div>
    <w:div w:id="1076854403">
      <w:bodyDiv w:val="1"/>
      <w:marLeft w:val="0"/>
      <w:marRight w:val="0"/>
      <w:marTop w:val="0"/>
      <w:marBottom w:val="0"/>
      <w:divBdr>
        <w:top w:val="none" w:sz="0" w:space="0" w:color="auto"/>
        <w:left w:val="none" w:sz="0" w:space="0" w:color="auto"/>
        <w:bottom w:val="none" w:sz="0" w:space="0" w:color="auto"/>
        <w:right w:val="none" w:sz="0" w:space="0" w:color="auto"/>
      </w:divBdr>
    </w:div>
    <w:div w:id="1083180023">
      <w:bodyDiv w:val="1"/>
      <w:marLeft w:val="0"/>
      <w:marRight w:val="0"/>
      <w:marTop w:val="0"/>
      <w:marBottom w:val="0"/>
      <w:divBdr>
        <w:top w:val="none" w:sz="0" w:space="0" w:color="auto"/>
        <w:left w:val="none" w:sz="0" w:space="0" w:color="auto"/>
        <w:bottom w:val="none" w:sz="0" w:space="0" w:color="auto"/>
        <w:right w:val="none" w:sz="0" w:space="0" w:color="auto"/>
      </w:divBdr>
    </w:div>
    <w:div w:id="1133862258">
      <w:bodyDiv w:val="1"/>
      <w:marLeft w:val="0"/>
      <w:marRight w:val="0"/>
      <w:marTop w:val="0"/>
      <w:marBottom w:val="0"/>
      <w:divBdr>
        <w:top w:val="none" w:sz="0" w:space="0" w:color="auto"/>
        <w:left w:val="none" w:sz="0" w:space="0" w:color="auto"/>
        <w:bottom w:val="none" w:sz="0" w:space="0" w:color="auto"/>
        <w:right w:val="none" w:sz="0" w:space="0" w:color="auto"/>
      </w:divBdr>
    </w:div>
    <w:div w:id="1338463843">
      <w:bodyDiv w:val="1"/>
      <w:marLeft w:val="0"/>
      <w:marRight w:val="0"/>
      <w:marTop w:val="0"/>
      <w:marBottom w:val="0"/>
      <w:divBdr>
        <w:top w:val="none" w:sz="0" w:space="0" w:color="auto"/>
        <w:left w:val="none" w:sz="0" w:space="0" w:color="auto"/>
        <w:bottom w:val="none" w:sz="0" w:space="0" w:color="auto"/>
        <w:right w:val="none" w:sz="0" w:space="0" w:color="auto"/>
      </w:divBdr>
    </w:div>
    <w:div w:id="1389107756">
      <w:bodyDiv w:val="1"/>
      <w:marLeft w:val="0"/>
      <w:marRight w:val="0"/>
      <w:marTop w:val="0"/>
      <w:marBottom w:val="0"/>
      <w:divBdr>
        <w:top w:val="none" w:sz="0" w:space="0" w:color="auto"/>
        <w:left w:val="none" w:sz="0" w:space="0" w:color="auto"/>
        <w:bottom w:val="none" w:sz="0" w:space="0" w:color="auto"/>
        <w:right w:val="none" w:sz="0" w:space="0" w:color="auto"/>
      </w:divBdr>
    </w:div>
    <w:div w:id="1530027471">
      <w:bodyDiv w:val="1"/>
      <w:marLeft w:val="0"/>
      <w:marRight w:val="0"/>
      <w:marTop w:val="0"/>
      <w:marBottom w:val="0"/>
      <w:divBdr>
        <w:top w:val="none" w:sz="0" w:space="0" w:color="auto"/>
        <w:left w:val="none" w:sz="0" w:space="0" w:color="auto"/>
        <w:bottom w:val="none" w:sz="0" w:space="0" w:color="auto"/>
        <w:right w:val="none" w:sz="0" w:space="0" w:color="auto"/>
      </w:divBdr>
    </w:div>
    <w:div w:id="1660033961">
      <w:bodyDiv w:val="1"/>
      <w:marLeft w:val="0"/>
      <w:marRight w:val="0"/>
      <w:marTop w:val="0"/>
      <w:marBottom w:val="0"/>
      <w:divBdr>
        <w:top w:val="none" w:sz="0" w:space="0" w:color="auto"/>
        <w:left w:val="none" w:sz="0" w:space="0" w:color="auto"/>
        <w:bottom w:val="none" w:sz="0" w:space="0" w:color="auto"/>
        <w:right w:val="none" w:sz="0" w:space="0" w:color="auto"/>
      </w:divBdr>
    </w:div>
    <w:div w:id="2089690626">
      <w:bodyDiv w:val="1"/>
      <w:marLeft w:val="0"/>
      <w:marRight w:val="0"/>
      <w:marTop w:val="0"/>
      <w:marBottom w:val="0"/>
      <w:divBdr>
        <w:top w:val="none" w:sz="0" w:space="0" w:color="auto"/>
        <w:left w:val="none" w:sz="0" w:space="0" w:color="auto"/>
        <w:bottom w:val="none" w:sz="0" w:space="0" w:color="auto"/>
        <w:right w:val="none" w:sz="0" w:space="0" w:color="auto"/>
      </w:divBdr>
    </w:div>
    <w:div w:id="2111197392">
      <w:bodyDiv w:val="1"/>
      <w:marLeft w:val="0"/>
      <w:marRight w:val="0"/>
      <w:marTop w:val="0"/>
      <w:marBottom w:val="0"/>
      <w:divBdr>
        <w:top w:val="none" w:sz="0" w:space="0" w:color="auto"/>
        <w:left w:val="none" w:sz="0" w:space="0" w:color="auto"/>
        <w:bottom w:val="none" w:sz="0" w:space="0" w:color="auto"/>
        <w:right w:val="none" w:sz="0" w:space="0" w:color="auto"/>
      </w:divBdr>
    </w:div>
    <w:div w:id="2119447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serga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irates.com" TargetMode="External"/><Relationship Id="rId5" Type="http://schemas.openxmlformats.org/officeDocument/2006/relationships/webSettings" Target="webSettings.xml"/><Relationship Id="rId10" Type="http://schemas.openxmlformats.org/officeDocument/2006/relationships/hyperlink" Target="https://www.emirates.com/es/spanish/help/covid-19/dubai-travel-requirements/" TargetMode="External"/><Relationship Id="rId4" Type="http://schemas.openxmlformats.org/officeDocument/2006/relationships/settings" Target="settings.xml"/><Relationship Id="rId9" Type="http://schemas.openxmlformats.org/officeDocument/2006/relationships/hyperlink" Target="https://www.emirates.com/english/discover-dubai/expo-2020/expo-claim-tick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nAnfyvYq8bruNzzo/HEODjvaA==">AMUW2mWjjC22SeouE6+XE4To+NCgNNLq3JLZxGluVFJGRjzOn2zIm0nI77SH/tG1m8aRySFulD/WDJPiSHHJ/GhBj/264cKYVfDMFWoyzMglrNlf87j6t8BG9Y3x2Rwt1/1A2QSZ0N+wfwzgYrWYQQgGS4KmbViLwTaKQ0cL2m2T4LZto4eOquc=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1355</Words>
  <Characters>7457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SERGAT</dc:creator>
  <cp:lastModifiedBy> </cp:lastModifiedBy>
  <cp:revision>14</cp:revision>
  <dcterms:created xsi:type="dcterms:W3CDTF">2021-08-08T11:43:00Z</dcterms:created>
  <dcterms:modified xsi:type="dcterms:W3CDTF">2021-08-09T09:01:00Z</dcterms:modified>
</cp:coreProperties>
</file>