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DF53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Contacto:</w:t>
      </w:r>
    </w:p>
    <w:p w14:paraId="6B5B7740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EMIRATES </w:t>
      </w:r>
    </w:p>
    <w:p w14:paraId="2EFAB51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Sergat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</w:p>
    <w:p w14:paraId="6301B09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Tel.: 93 414 02 10</w:t>
      </w:r>
    </w:p>
    <w:p w14:paraId="73A0A3BA" w14:textId="2FE19CD7" w:rsidR="00F74F34" w:rsidRPr="000C6F47" w:rsidRDefault="00B10366" w:rsidP="000C6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E-mail: </w:t>
      </w:r>
      <w:hyperlink r:id="rId8">
        <w:r>
          <w:rPr>
            <w:rFonts w:ascii="Century Gothic" w:eastAsia="Century Gothic" w:hAnsi="Century Gothic" w:cs="Century Gothic"/>
            <w:color w:val="006699"/>
            <w:sz w:val="18"/>
            <w:szCs w:val="18"/>
          </w:rPr>
          <w:t>prensa@sergat.com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8"/>
          <w:szCs w:val="18"/>
        </w:rPr>
        <w:t xml:space="preserve"> </w:t>
      </w:r>
    </w:p>
    <w:p w14:paraId="6DA97F6E" w14:textId="34052F12" w:rsidR="00A458E3" w:rsidRDefault="0097061B" w:rsidP="00A458E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7061B">
        <w:rPr>
          <w:rFonts w:ascii="Century Gothic" w:eastAsia="Century Gothic" w:hAnsi="Century Gothic" w:cs="Century Gothic"/>
          <w:b/>
          <w:color w:val="000000"/>
        </w:rPr>
        <w:t xml:space="preserve">El </w:t>
      </w:r>
      <w:r w:rsidR="000C6F47">
        <w:rPr>
          <w:rFonts w:ascii="Century Gothic" w:eastAsia="Century Gothic" w:hAnsi="Century Gothic" w:cs="Century Gothic"/>
          <w:b/>
          <w:color w:val="000000"/>
        </w:rPr>
        <w:t>p</w:t>
      </w:r>
      <w:r w:rsidRPr="0097061B">
        <w:rPr>
          <w:rFonts w:ascii="Century Gothic" w:eastAsia="Century Gothic" w:hAnsi="Century Gothic" w:cs="Century Gothic"/>
          <w:b/>
          <w:color w:val="000000"/>
        </w:rPr>
        <w:t>abellón d</w:t>
      </w:r>
      <w:r w:rsidR="009C0213">
        <w:rPr>
          <w:rFonts w:ascii="Century Gothic" w:eastAsia="Century Gothic" w:hAnsi="Century Gothic" w:cs="Century Gothic"/>
          <w:b/>
          <w:color w:val="000000"/>
        </w:rPr>
        <w:t>e</w:t>
      </w:r>
      <w:r w:rsidRPr="0097061B">
        <w:rPr>
          <w:rFonts w:ascii="Century Gothic" w:eastAsia="Century Gothic" w:hAnsi="Century Gothic" w:cs="Century Gothic"/>
          <w:b/>
          <w:color w:val="000000"/>
        </w:rPr>
        <w:t xml:space="preserve"> Emirates está listo para recibir a los visitantes de la Expo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 w:rsidR="000C6F47">
        <w:rPr>
          <w:rFonts w:ascii="Century Gothic" w:eastAsia="Century Gothic" w:hAnsi="Century Gothic" w:cs="Century Gothic"/>
          <w:b/>
          <w:color w:val="000000"/>
        </w:rPr>
        <w:t>2020 de Dubái</w:t>
      </w:r>
      <w:r w:rsidRPr="0097061B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3B32D285" w14:textId="764C1C95" w:rsidR="00A458E3" w:rsidRPr="000C6F47" w:rsidRDefault="00A458E3" w:rsidP="009106D3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i/>
          <w:iCs/>
          <w:color w:val="000000"/>
        </w:rPr>
      </w:pP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Se están dando los últimos retoques a las experiencias </w:t>
      </w:r>
      <w:proofErr w:type="spellStart"/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>ultrafuturistas</w:t>
      </w:r>
      <w:proofErr w:type="spellEnd"/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 e </w:t>
      </w:r>
      <w:proofErr w:type="spellStart"/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>inmersivas</w:t>
      </w:r>
      <w:proofErr w:type="spellEnd"/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 en torno </w:t>
      </w:r>
      <w:r w:rsidR="000C6F47">
        <w:rPr>
          <w:rFonts w:ascii="Century Gothic" w:hAnsi="Century Gothic" w:cs="Helvetica"/>
          <w:i/>
          <w:iCs/>
          <w:sz w:val="22"/>
          <w:szCs w:val="22"/>
          <w:lang w:val="es-ES"/>
        </w:rPr>
        <w:t>a la</w:t>
      </w: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 aviación comercial</w:t>
      </w:r>
      <w:r w:rsidR="000C6F47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 del mañana</w:t>
      </w:r>
    </w:p>
    <w:p w14:paraId="60F17158" w14:textId="77777777" w:rsidR="000C6F47" w:rsidRPr="009106D3" w:rsidRDefault="000C6F47" w:rsidP="000C6F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eastAsia="Century Gothic" w:hAnsi="Century Gothic" w:cs="Century Gothic"/>
          <w:i/>
          <w:iCs/>
          <w:color w:val="000000"/>
        </w:rPr>
      </w:pPr>
    </w:p>
    <w:p w14:paraId="7703D1C9" w14:textId="3494BCE5" w:rsidR="00A458E3" w:rsidRPr="009106D3" w:rsidRDefault="00A458E3" w:rsidP="009106D3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hAnsi="Century Gothic" w:cs="Helvetica"/>
          <w:i/>
          <w:iCs/>
          <w:sz w:val="22"/>
          <w:szCs w:val="22"/>
          <w:lang w:val="es-ES"/>
        </w:rPr>
      </w:pP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Las reservas para visitar el </w:t>
      </w:r>
      <w:r w:rsidR="000C6F47">
        <w:rPr>
          <w:rFonts w:ascii="Century Gothic" w:hAnsi="Century Gothic" w:cs="Helvetica"/>
          <w:i/>
          <w:iCs/>
          <w:sz w:val="22"/>
          <w:szCs w:val="22"/>
          <w:lang w:val="es-ES"/>
        </w:rPr>
        <w:t>p</w:t>
      </w: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abellón de </w:t>
      </w:r>
      <w:r w:rsidR="00C35A20"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Emirates </w:t>
      </w: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ya están abiertas para los </w:t>
      </w:r>
      <w:r w:rsidR="00F36CF9">
        <w:rPr>
          <w:rFonts w:ascii="Century Gothic" w:hAnsi="Century Gothic" w:cs="Helvetica"/>
          <w:i/>
          <w:iCs/>
          <w:sz w:val="22"/>
          <w:szCs w:val="22"/>
          <w:lang w:val="es-ES"/>
        </w:rPr>
        <w:t>asistentes</w:t>
      </w:r>
      <w:r w:rsidRPr="009106D3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 </w:t>
      </w:r>
      <w:r w:rsidR="00F36CF9">
        <w:rPr>
          <w:rFonts w:ascii="Century Gothic" w:hAnsi="Century Gothic" w:cs="Helvetica"/>
          <w:i/>
          <w:iCs/>
          <w:sz w:val="22"/>
          <w:szCs w:val="22"/>
          <w:lang w:val="es-ES"/>
        </w:rPr>
        <w:t xml:space="preserve">al mega evento </w:t>
      </w:r>
    </w:p>
    <w:p w14:paraId="2D3C38D8" w14:textId="2CB892C0" w:rsidR="00A458E3" w:rsidRDefault="003B7047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Dubái, EAU, </w:t>
      </w:r>
      <w:r w:rsidR="0097061B">
        <w:rPr>
          <w:rStyle w:val="Textoennegrita"/>
          <w:rFonts w:ascii="Century Gothic" w:hAnsi="Century Gothic" w:cs="Helvetica"/>
          <w:sz w:val="22"/>
          <w:szCs w:val="22"/>
          <w:lang w:val="es-ES"/>
        </w:rPr>
        <w:t>22</w:t>
      </w:r>
      <w:r w:rsidR="00DF1ECD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8107D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>de</w:t>
      </w:r>
      <w:r w:rsidR="0015796E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9106D3">
        <w:rPr>
          <w:rStyle w:val="Textoennegrita"/>
          <w:rFonts w:ascii="Century Gothic" w:hAnsi="Century Gothic" w:cs="Helvetica"/>
          <w:sz w:val="22"/>
          <w:szCs w:val="22"/>
          <w:lang w:val="es-ES"/>
        </w:rPr>
        <w:t>s</w:t>
      </w:r>
      <w:r w:rsidR="00DF1ECD">
        <w:rPr>
          <w:rStyle w:val="Textoennegrita"/>
          <w:rFonts w:ascii="Century Gothic" w:hAnsi="Century Gothic" w:cs="Helvetica"/>
          <w:sz w:val="22"/>
          <w:szCs w:val="22"/>
          <w:lang w:val="es-ES"/>
        </w:rPr>
        <w:t>eptiembre</w:t>
      </w:r>
      <w:r w:rsidR="00F3707C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de</w:t>
      </w:r>
      <w:r w:rsidR="00F13B18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202</w:t>
      </w:r>
      <w:r w:rsidR="00D64CEC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>1</w:t>
      </w:r>
      <w:r w:rsidR="00F36CF9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-</w:t>
      </w:r>
      <w:r w:rsidR="00F13B18" w:rsidRPr="003061C0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>La atracción aeronáutica imprescindible de la Expo</w:t>
      </w:r>
      <w:r w:rsid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>2020</w:t>
      </w:r>
      <w:r w:rsidR="00F36CF9">
        <w:rPr>
          <w:rFonts w:ascii="Century Gothic" w:hAnsi="Century Gothic" w:cs="Helvetica"/>
          <w:sz w:val="22"/>
          <w:szCs w:val="22"/>
          <w:lang w:val="es-ES"/>
        </w:rPr>
        <w:t xml:space="preserve"> de Dubái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se prepara para abrir sus puertas al público el </w:t>
      </w:r>
      <w:r w:rsidR="00BF2F49">
        <w:rPr>
          <w:rFonts w:ascii="Century Gothic" w:hAnsi="Century Gothic" w:cs="Helvetica"/>
          <w:sz w:val="22"/>
          <w:szCs w:val="22"/>
          <w:lang w:val="es-ES"/>
        </w:rPr>
        <w:t xml:space="preserve">próximo 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1 de octubre. Situado en el Distrito de las Oportunidades, y a poca distancia de la Cúpula de Al </w:t>
      </w:r>
      <w:proofErr w:type="spellStart"/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>Wasl</w:t>
      </w:r>
      <w:proofErr w:type="spellEnd"/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, el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</w:t>
      </w:r>
      <w:r w:rsidR="00A458E3">
        <w:rPr>
          <w:rFonts w:ascii="Century Gothic" w:hAnsi="Century Gothic" w:cs="Helvetica"/>
          <w:sz w:val="22"/>
          <w:szCs w:val="22"/>
          <w:lang w:val="es-ES"/>
        </w:rPr>
        <w:t>Emirates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ofrece un anticipo del futuro de la aviación comercial, replanteando el papel que la ciencia y la tecnología desempeñarán en los próximos 50 años </w:t>
      </w:r>
      <w:r w:rsidR="00F66BEE">
        <w:rPr>
          <w:rFonts w:ascii="Century Gothic" w:hAnsi="Century Gothic" w:cs="Helvetica"/>
          <w:sz w:val="22"/>
          <w:szCs w:val="22"/>
          <w:lang w:val="es-ES"/>
        </w:rPr>
        <w:t>en los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viajes aéreos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.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</w:p>
    <w:p w14:paraId="5045F0A2" w14:textId="5A03AE88" w:rsid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A partir de hoy, los visitantes de la Expo</w:t>
      </w:r>
      <w:r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2020</w:t>
      </w:r>
      <w:r w:rsidR="00F36CF9">
        <w:rPr>
          <w:rFonts w:ascii="Century Gothic" w:hAnsi="Century Gothic" w:cs="Helvetica"/>
          <w:sz w:val="22"/>
          <w:szCs w:val="22"/>
          <w:lang w:val="es-ES"/>
        </w:rPr>
        <w:t xml:space="preserve"> de Dubái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pueden planificar su visita al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</w:t>
      </w:r>
      <w:r>
        <w:rPr>
          <w:rFonts w:ascii="Century Gothic" w:hAnsi="Century Gothic" w:cs="Helvetica"/>
          <w:sz w:val="22"/>
          <w:szCs w:val="22"/>
          <w:lang w:val="es-ES"/>
        </w:rPr>
        <w:t>Emirates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y </w:t>
      </w:r>
      <w:hyperlink r:id="rId9" w:history="1">
        <w:r w:rsidRPr="00F36CF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reservar</w:t>
        </w:r>
      </w:hyperlink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con antelación su fecha y franjas horarias preferidas.</w:t>
      </w:r>
    </w:p>
    <w:p w14:paraId="1A7E9938" w14:textId="0298D4C4" w:rsid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La construcción del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</w:t>
      </w:r>
      <w:r>
        <w:rPr>
          <w:rFonts w:ascii="Century Gothic" w:hAnsi="Century Gothic" w:cs="Helvetica"/>
          <w:sz w:val="22"/>
          <w:szCs w:val="22"/>
          <w:lang w:val="es-ES"/>
        </w:rPr>
        <w:t>Emirates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comenzó en marzo de 2019 y se completó en junio de 2021. Durante sus fases de diseño y construcción, el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abellón siguió una serie de principios de sostenibilidad, utilizando materiales no peligrosos, regionales, reutilizables y reciclables en su estructura general, e incorporó diferentes soluciones de diseño para reducir el consumo de energía y agua.</w:t>
      </w:r>
    </w:p>
    <w:p w14:paraId="13311F95" w14:textId="3EB3C4D5" w:rsid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El</w:t>
      </w:r>
      <w:r w:rsidR="00F36CF9">
        <w:rPr>
          <w:rFonts w:ascii="Century Gothic" w:hAnsi="Century Gothic" w:cs="Helvetica"/>
          <w:sz w:val="22"/>
          <w:szCs w:val="22"/>
          <w:lang w:val="es-ES"/>
        </w:rPr>
        <w:t xml:space="preserve"> imponente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diseño y la fachada del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</w:t>
      </w:r>
      <w:r>
        <w:rPr>
          <w:rFonts w:ascii="Century Gothic" w:hAnsi="Century Gothic" w:cs="Helvetica"/>
          <w:sz w:val="22"/>
          <w:szCs w:val="22"/>
          <w:lang w:val="es-ES"/>
        </w:rPr>
        <w:t>Emirates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, de cuatro plantas, están inspirados en las alas de un avión que levanta el vuelo, con 24 aletas revestidas de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lastRenderedPageBreak/>
        <w:t>aluminio que se curvan alrededor de</w:t>
      </w:r>
      <w:r w:rsidR="00FC423C">
        <w:rPr>
          <w:rFonts w:ascii="Century Gothic" w:hAnsi="Century Gothic" w:cs="Helvetica"/>
          <w:sz w:val="22"/>
          <w:szCs w:val="22"/>
          <w:lang w:val="es-ES"/>
        </w:rPr>
        <w:t xml:space="preserve"> los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dos lados de la estructura del edificio. La iluminación exterior incluye un sistema de LED</w:t>
      </w:r>
      <w:r w:rsidR="007E333B">
        <w:rPr>
          <w:rFonts w:ascii="Century Gothic" w:hAnsi="Century Gothic" w:cs="Helvetica"/>
          <w:sz w:val="22"/>
          <w:szCs w:val="22"/>
          <w:lang w:val="es-ES"/>
        </w:rPr>
        <w:t xml:space="preserve"> a lo largo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de 800 metros, que se ilumina con colores vibrantes por la noche. El luminoso y ultramoderno diseño del interior permite la entrada de abundante luz natural y sirve de telón de fondo para las experiencias de inmersión</w:t>
      </w:r>
      <w:r w:rsidR="007E333B">
        <w:rPr>
          <w:rFonts w:ascii="Century Gothic" w:hAnsi="Century Gothic" w:cs="Helvetica"/>
          <w:sz w:val="22"/>
          <w:szCs w:val="22"/>
          <w:lang w:val="es-ES"/>
        </w:rPr>
        <w:t>. El pabellón 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uede acoger a 120 personas por hora.</w:t>
      </w:r>
    </w:p>
    <w:p w14:paraId="035E8CE8" w14:textId="327D53A6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Esto es lo que</w:t>
      </w:r>
      <w:r w:rsidR="00BA24CC">
        <w:rPr>
          <w:rFonts w:ascii="Century Gothic" w:hAnsi="Century Gothic" w:cs="Helvetica"/>
          <w:sz w:val="22"/>
          <w:szCs w:val="22"/>
          <w:lang w:val="es-ES"/>
        </w:rPr>
        <w:t xml:space="preserve"> les espera a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los visitantes cuando 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se acerquen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el </w:t>
      </w:r>
      <w:r w:rsidR="00F36CF9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</w:t>
      </w:r>
      <w:r w:rsidR="003350C0">
        <w:rPr>
          <w:rFonts w:ascii="Century Gothic" w:hAnsi="Century Gothic" w:cs="Helvetica"/>
          <w:sz w:val="22"/>
          <w:szCs w:val="22"/>
          <w:lang w:val="es-ES"/>
        </w:rPr>
        <w:t xml:space="preserve">de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Emirat</w:t>
      </w:r>
      <w:r w:rsidR="003350C0">
        <w:rPr>
          <w:rFonts w:ascii="Century Gothic" w:hAnsi="Century Gothic" w:cs="Helvetica"/>
          <w:sz w:val="22"/>
          <w:szCs w:val="22"/>
          <w:lang w:val="es-ES"/>
        </w:rPr>
        <w:t>es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en la Expo</w:t>
      </w:r>
      <w:r w:rsidR="003350C0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2020</w:t>
      </w:r>
      <w:r w:rsidR="00F36CF9">
        <w:rPr>
          <w:rFonts w:ascii="Century Gothic" w:hAnsi="Century Gothic" w:cs="Helvetica"/>
          <w:sz w:val="22"/>
          <w:szCs w:val="22"/>
          <w:lang w:val="es-ES"/>
        </w:rPr>
        <w:t xml:space="preserve"> de Dubái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:</w:t>
      </w:r>
    </w:p>
    <w:p w14:paraId="2F1486B2" w14:textId="683FBEDB" w:rsidR="00A458E3" w:rsidRPr="00566F8B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Recog</w:t>
      </w:r>
      <w:r w:rsidR="003350C0">
        <w:rPr>
          <w:rFonts w:ascii="Century Gothic" w:hAnsi="Century Gothic" w:cs="Helvetica"/>
          <w:b/>
          <w:bCs/>
          <w:sz w:val="22"/>
          <w:szCs w:val="22"/>
          <w:lang w:val="es-ES"/>
        </w:rPr>
        <w:t>ida de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la "semilla</w:t>
      </w:r>
      <w:r w:rsidR="003350C0">
        <w:rPr>
          <w:rFonts w:ascii="Century Gothic" w:hAnsi="Century Gothic" w:cs="Helvetica"/>
          <w:b/>
          <w:bCs/>
          <w:sz w:val="22"/>
          <w:szCs w:val="22"/>
          <w:lang w:val="es-ES"/>
        </w:rPr>
        <w:t>”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</w:t>
      </w:r>
    </w:p>
    <w:p w14:paraId="528E1BC6" w14:textId="09C53953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El viaje comienza con la recogida de una "semilla" que desencadena cada experiencia. La semilla permite un viaje verdaderamente</w:t>
      </w:r>
      <w:r w:rsidR="00566F8B">
        <w:rPr>
          <w:rFonts w:ascii="Century Gothic" w:hAnsi="Century Gothic" w:cs="Helvetica"/>
          <w:sz w:val="22"/>
          <w:szCs w:val="22"/>
          <w:lang w:val="es-ES"/>
        </w:rPr>
        <w:t xml:space="preserve"> increíble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 través del pabellón, capturando las interacciones, los conocimientos y las experiencias del visitante, que luego se reproducirán en </w:t>
      </w:r>
      <w:r w:rsidR="003350C0">
        <w:rPr>
          <w:rFonts w:ascii="Century Gothic" w:hAnsi="Century Gothic" w:cs="Helvetica"/>
          <w:sz w:val="22"/>
          <w:szCs w:val="22"/>
          <w:lang w:val="es-ES"/>
        </w:rPr>
        <w:t>un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final </w:t>
      </w:r>
      <w:proofErr w:type="spellStart"/>
      <w:r w:rsidRPr="00A458E3">
        <w:rPr>
          <w:rFonts w:ascii="Century Gothic" w:hAnsi="Century Gothic" w:cs="Helvetica"/>
          <w:sz w:val="22"/>
          <w:szCs w:val="22"/>
          <w:lang w:val="es-ES"/>
        </w:rPr>
        <w:t>multisensorial</w:t>
      </w:r>
      <w:proofErr w:type="spellEnd"/>
      <w:r w:rsidRPr="00A458E3">
        <w:rPr>
          <w:rFonts w:ascii="Century Gothic" w:hAnsi="Century Gothic" w:cs="Helvetica"/>
          <w:sz w:val="22"/>
          <w:szCs w:val="22"/>
          <w:lang w:val="es-ES"/>
        </w:rPr>
        <w:t>.</w:t>
      </w:r>
    </w:p>
    <w:p w14:paraId="2883EAC2" w14:textId="7279D4FD" w:rsidR="00A458E3" w:rsidRPr="00566F8B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La ciencia de</w:t>
      </w:r>
      <w:r w:rsidR="00566F8B">
        <w:rPr>
          <w:rFonts w:ascii="Century Gothic" w:hAnsi="Century Gothic" w:cs="Helvetica"/>
          <w:b/>
          <w:bCs/>
          <w:sz w:val="22"/>
          <w:szCs w:val="22"/>
          <w:lang w:val="es-ES"/>
        </w:rPr>
        <w:t>l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vuelo</w:t>
      </w:r>
    </w:p>
    <w:p w14:paraId="7AFE331D" w14:textId="0EC8CEE3" w:rsidR="00A458E3" w:rsidRPr="00A458E3" w:rsidRDefault="00566F8B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>
        <w:rPr>
          <w:rFonts w:ascii="Century Gothic" w:hAnsi="Century Gothic" w:cs="Helvetica"/>
          <w:sz w:val="22"/>
          <w:szCs w:val="22"/>
          <w:lang w:val="es-ES"/>
        </w:rPr>
        <w:t>Una mirada educativa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>
        <w:rPr>
          <w:rFonts w:ascii="Century Gothic" w:hAnsi="Century Gothic" w:cs="Helvetica"/>
          <w:sz w:val="22"/>
          <w:szCs w:val="22"/>
          <w:lang w:val="es-ES"/>
        </w:rPr>
        <w:t xml:space="preserve">a los 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>modelos holográficos demostrará cómo los aviones consiguen volar ilustrando las propiedades físicas de la sustentación, el empuje, la gravedad y la resistencia.</w:t>
      </w:r>
    </w:p>
    <w:p w14:paraId="65926A38" w14:textId="0CFEDB3A" w:rsidR="00A458E3" w:rsidRPr="00566F8B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Cielos más limpios</w:t>
      </w:r>
    </w:p>
    <w:p w14:paraId="174947B0" w14:textId="647E9BCE" w:rsid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La instalación 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“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Cielos más limpios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”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es una experiencia de inmersión que 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prueba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cómo las innovaciones futuras están directamente relacionadas con algunos de los mayores retos del mundo: la sostenibilidad, el crecimiento de la población y los avances tecnológicos. Los visitantes también podrán 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desafiarse unos a otros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en un concurso interactivo sobre las tecnologías de la aviación que se están desarrollando para </w:t>
      </w:r>
      <w:r w:rsidR="004F1FFE">
        <w:rPr>
          <w:rFonts w:ascii="Century Gothic" w:hAnsi="Century Gothic" w:cs="Helvetica"/>
          <w:sz w:val="22"/>
          <w:szCs w:val="22"/>
          <w:lang w:val="es-ES"/>
        </w:rPr>
        <w:t>abordar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los</w:t>
      </w:r>
      <w:r w:rsidR="00566F8B">
        <w:rPr>
          <w:rFonts w:ascii="Century Gothic" w:hAnsi="Century Gothic" w:cs="Helvetica"/>
          <w:sz w:val="22"/>
          <w:szCs w:val="22"/>
          <w:lang w:val="es-ES"/>
        </w:rPr>
        <w:t xml:space="preserve"> desafíos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del futuro.</w:t>
      </w:r>
    </w:p>
    <w:p w14:paraId="057F2839" w14:textId="7A36B59F" w:rsidR="004F1FFE" w:rsidRDefault="004F1FFE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</w:p>
    <w:p w14:paraId="1FE292D4" w14:textId="77777777" w:rsidR="004F1FFE" w:rsidRPr="00A458E3" w:rsidRDefault="004F1FFE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</w:p>
    <w:p w14:paraId="6D28E4F9" w14:textId="35D5DB02" w:rsidR="00A458E3" w:rsidRPr="00566F8B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Laboratorio del futuro</w:t>
      </w:r>
    </w:p>
    <w:p w14:paraId="5436E4C6" w14:textId="47BF64C5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Los visitantes se adentrarán en el laboratorio del futuro para realizar experimentos llevados a cabo por brazos robóticos, que </w:t>
      </w:r>
      <w:r w:rsidR="007B5044">
        <w:rPr>
          <w:rFonts w:ascii="Century Gothic" w:hAnsi="Century Gothic" w:cs="Helvetica"/>
          <w:sz w:val="22"/>
          <w:szCs w:val="22"/>
          <w:lang w:val="es-ES"/>
        </w:rPr>
        <w:t>ponen de manifiesto cómo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la tecnología hará que los aviones del futuro sean más rápidos, ligeros y resistentes.</w:t>
      </w:r>
    </w:p>
    <w:p w14:paraId="564EB1B3" w14:textId="4A796DE7" w:rsidR="00A458E3" w:rsidRPr="00566F8B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Empuje y propulsión</w:t>
      </w:r>
    </w:p>
    <w:p w14:paraId="7E07C18D" w14:textId="21191A81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Las pantallas interactivas ofrecerán una serie de animaciones que exploran las futuras tecnologías de motores y combustibles, como la hipersónica, el hidrógeno, la híbrida y la eléctrica, destacando el impacto</w:t>
      </w:r>
      <w:r w:rsidR="00566F8B">
        <w:rPr>
          <w:rFonts w:ascii="Century Gothic" w:hAnsi="Century Gothic" w:cs="Helvetica"/>
          <w:sz w:val="22"/>
          <w:szCs w:val="22"/>
          <w:lang w:val="es-ES"/>
        </w:rPr>
        <w:t xml:space="preserve"> reducido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que tendrán en las emisiones, la sostenibilidad, el confort y la velocidad, con modelos realistas de motores de avión.</w:t>
      </w:r>
    </w:p>
    <w:p w14:paraId="19456FC5" w14:textId="0861F90B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Dis</w:t>
      </w:r>
      <w:r w:rsidR="00566F8B">
        <w:rPr>
          <w:rFonts w:ascii="Century Gothic" w:hAnsi="Century Gothic" w:cs="Helvetica"/>
          <w:b/>
          <w:bCs/>
          <w:sz w:val="22"/>
          <w:szCs w:val="22"/>
          <w:lang w:val="es-ES"/>
        </w:rPr>
        <w:t>eñar el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avión perfecto</w:t>
      </w:r>
    </w:p>
    <w:p w14:paraId="2AC2431E" w14:textId="07EB371F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Los visitantes pondrán a prueba sus conocimientos y diseñarán y volarán su propio avión futurista personalizado. A través de una interfaz </w:t>
      </w:r>
      <w:proofErr w:type="spellStart"/>
      <w:r w:rsidRPr="00A458E3">
        <w:rPr>
          <w:rFonts w:ascii="Century Gothic" w:hAnsi="Century Gothic" w:cs="Helvetica"/>
          <w:sz w:val="22"/>
          <w:szCs w:val="22"/>
          <w:lang w:val="es-ES"/>
        </w:rPr>
        <w:t>ultraháptica</w:t>
      </w:r>
      <w:proofErr w:type="spellEnd"/>
      <w:r w:rsidRPr="00A458E3">
        <w:rPr>
          <w:rFonts w:ascii="Century Gothic" w:hAnsi="Century Gothic" w:cs="Helvetica"/>
          <w:sz w:val="22"/>
          <w:szCs w:val="22"/>
          <w:lang w:val="es-ES"/>
        </w:rPr>
        <w:t>, los visitantes construirán su avión utilizando elementos como la autonomía, el tipo de motor, las alas y la decoración, lo pasarán por un simulador de vuelo y obtendrán información instantánea sobre sus decisiones de diseño.</w:t>
      </w:r>
    </w:p>
    <w:p w14:paraId="1CE2FEEB" w14:textId="2EE47ABA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El aeropuerto del futuro</w:t>
      </w:r>
    </w:p>
    <w:p w14:paraId="55EA2349" w14:textId="6555852D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Emirates visualiza el aeropuerto del futuro para que los visitantes aprendan cómo la biometría, el análisis de datos y las tecnologías inteligentes transformarán la experiencia de los pasajeros en tierra.</w:t>
      </w:r>
    </w:p>
    <w:p w14:paraId="7124E14F" w14:textId="24E2AE68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Experimen</w:t>
      </w:r>
      <w:r w:rsidR="00566F8B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tar el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mañana</w:t>
      </w:r>
    </w:p>
    <w:p w14:paraId="54B25244" w14:textId="065E358F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>Los visitantes podrán sumergirse por completo poniéndose unos auriculares interactivos de realidad virtual que les permitirá</w:t>
      </w:r>
      <w:r w:rsidR="00566F8B">
        <w:rPr>
          <w:rFonts w:ascii="Century Gothic" w:hAnsi="Century Gothic" w:cs="Helvetica"/>
          <w:sz w:val="22"/>
          <w:szCs w:val="22"/>
          <w:lang w:val="es-ES"/>
        </w:rPr>
        <w:t>n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explorar las cabinas interiores de los aviones del </w:t>
      </w:r>
      <w:r w:rsidR="003770A5">
        <w:rPr>
          <w:rFonts w:ascii="Century Gothic" w:hAnsi="Century Gothic" w:cs="Helvetica"/>
          <w:sz w:val="22"/>
          <w:szCs w:val="22"/>
          <w:lang w:val="es-ES"/>
        </w:rPr>
        <w:t>mañana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. Podrán navegar por las ventanas interactivas de un fuselaje virtual e incluso ver diferentes tipos de cabinas y configuraciones de asientos.</w:t>
      </w:r>
    </w:p>
    <w:p w14:paraId="1AD61985" w14:textId="16D6BFD3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 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>Sembrar</w:t>
      </w:r>
      <w:r w:rsidR="00566F8B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para</w:t>
      </w:r>
      <w:r w:rsidRPr="00A458E3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el futuro</w:t>
      </w:r>
    </w:p>
    <w:p w14:paraId="07CDBBBC" w14:textId="78AE20FA" w:rsid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Cuando cada visitante devuelva su </w:t>
      </w:r>
      <w:r w:rsidR="00566F8B">
        <w:rPr>
          <w:rFonts w:ascii="Century Gothic" w:hAnsi="Century Gothic" w:cs="Helvetica"/>
          <w:sz w:val="22"/>
          <w:szCs w:val="22"/>
          <w:lang w:val="es-ES"/>
        </w:rPr>
        <w:t>“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semilla</w:t>
      </w:r>
      <w:r w:rsidR="00566F8B">
        <w:rPr>
          <w:rFonts w:ascii="Century Gothic" w:hAnsi="Century Gothic" w:cs="Helvetica"/>
          <w:sz w:val="22"/>
          <w:szCs w:val="22"/>
          <w:lang w:val="es-ES"/>
        </w:rPr>
        <w:t>”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para cargarla, la experiencia completa del </w:t>
      </w:r>
      <w:r w:rsidR="00086580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Emirates culminará en una presentación cinematográfica </w:t>
      </w:r>
      <w:proofErr w:type="spellStart"/>
      <w:r w:rsidRPr="00A458E3">
        <w:rPr>
          <w:rFonts w:ascii="Century Gothic" w:hAnsi="Century Gothic" w:cs="Helvetica"/>
          <w:sz w:val="22"/>
          <w:szCs w:val="22"/>
          <w:lang w:val="es-ES"/>
        </w:rPr>
        <w:t>multisensorial</w:t>
      </w:r>
      <w:proofErr w:type="spellEnd"/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personalizada de 360° que combina la narración dinámica y los impresionantes gráficos de movimientos en 3D con la información captada durante el recorrido.</w:t>
      </w:r>
    </w:p>
    <w:p w14:paraId="5F8CB880" w14:textId="0F6BA695" w:rsidR="00A458E3" w:rsidRPr="00A458E3" w:rsidRDefault="00C72F19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>
        <w:rPr>
          <w:rFonts w:ascii="Century Gothic" w:hAnsi="Century Gothic" w:cs="Helvetica"/>
          <w:sz w:val="22"/>
          <w:szCs w:val="22"/>
          <w:lang w:val="es-ES"/>
        </w:rPr>
        <w:t>El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 personal amable y experto y la tripulación de cabina de Emirates estarán a disposición de los visitantes en el </w:t>
      </w:r>
      <w:r w:rsidR="00086580">
        <w:rPr>
          <w:rFonts w:ascii="Century Gothic" w:hAnsi="Century Gothic" w:cs="Helvetica"/>
          <w:sz w:val="22"/>
          <w:szCs w:val="22"/>
          <w:lang w:val="es-ES"/>
        </w:rPr>
        <w:t>p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abellón. Además de las instalaciones y experiencias, los visitantes podrán disfrutar de la cafetería del </w:t>
      </w:r>
      <w:r w:rsidR="00086580">
        <w:rPr>
          <w:rFonts w:ascii="Century Gothic" w:hAnsi="Century Gothic" w:cs="Helvetica"/>
          <w:sz w:val="22"/>
          <w:szCs w:val="22"/>
          <w:lang w:val="es-ES"/>
        </w:rPr>
        <w:t>p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 xml:space="preserve">abellón de Emirates, situada en la primera planta, y también podrán llevarse un recuerdo de su visita en la tienda oficial de Emirates, que tendrá a la venta artículos personalizados de Emirates y de la Expo 2020 de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Dubái</w:t>
      </w:r>
      <w:r w:rsidR="00A458E3" w:rsidRPr="00A458E3">
        <w:rPr>
          <w:rFonts w:ascii="Century Gothic" w:hAnsi="Century Gothic" w:cs="Helvetica"/>
          <w:sz w:val="22"/>
          <w:szCs w:val="22"/>
          <w:lang w:val="es-ES"/>
        </w:rPr>
        <w:t>.</w:t>
      </w:r>
    </w:p>
    <w:p w14:paraId="6AF03C5E" w14:textId="32B52E3E" w:rsidR="00A458E3" w:rsidRPr="00A458E3" w:rsidRDefault="00A458E3" w:rsidP="009106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El </w:t>
      </w:r>
      <w:r w:rsidR="00086580">
        <w:rPr>
          <w:rFonts w:ascii="Century Gothic" w:hAnsi="Century Gothic" w:cs="Helvetica"/>
          <w:sz w:val="22"/>
          <w:szCs w:val="22"/>
          <w:lang w:val="es-ES"/>
        </w:rPr>
        <w:t>p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abellón de Emirat</w:t>
      </w:r>
      <w:r w:rsidR="00C72F19">
        <w:rPr>
          <w:rFonts w:ascii="Century Gothic" w:hAnsi="Century Gothic" w:cs="Helvetica"/>
          <w:sz w:val="22"/>
          <w:szCs w:val="22"/>
          <w:lang w:val="es-ES"/>
        </w:rPr>
        <w:t>es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está abierto todos los días durante la Expo</w:t>
      </w:r>
      <w:r w:rsidR="00C72F19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>2020</w:t>
      </w:r>
      <w:r w:rsidR="00086580">
        <w:rPr>
          <w:rFonts w:ascii="Century Gothic" w:hAnsi="Century Gothic" w:cs="Helvetica"/>
          <w:sz w:val="22"/>
          <w:szCs w:val="22"/>
          <w:lang w:val="es-ES"/>
        </w:rPr>
        <w:t xml:space="preserve"> de Dubái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de 10</w:t>
      </w:r>
      <w:r w:rsidR="00086580">
        <w:rPr>
          <w:rFonts w:ascii="Century Gothic" w:hAnsi="Century Gothic" w:cs="Helvetica"/>
          <w:sz w:val="22"/>
          <w:szCs w:val="22"/>
          <w:lang w:val="es-ES"/>
        </w:rPr>
        <w:t xml:space="preserve"> h</w:t>
      </w:r>
      <w:r w:rsidRPr="00A458E3">
        <w:rPr>
          <w:rFonts w:ascii="Century Gothic" w:hAnsi="Century Gothic" w:cs="Helvetica"/>
          <w:sz w:val="22"/>
          <w:szCs w:val="22"/>
          <w:lang w:val="es-ES"/>
        </w:rPr>
        <w:t xml:space="preserve"> a 22 h.</w:t>
      </w:r>
    </w:p>
    <w:p w14:paraId="30CF27E5" w14:textId="0DE07D25" w:rsidR="00AB00E8" w:rsidRPr="008227EF" w:rsidRDefault="00AB00E8" w:rsidP="00781D0B">
      <w:pPr>
        <w:spacing w:before="180" w:after="180"/>
        <w:jc w:val="both"/>
        <w:rPr>
          <w:lang w:val="es-AR" w:eastAsia="es-AR"/>
        </w:rPr>
      </w:pPr>
    </w:p>
    <w:sectPr w:rsidR="00AB00E8" w:rsidRPr="008227EF" w:rsidSect="00D154EF">
      <w:headerReference w:type="default" r:id="rId10"/>
      <w:pgSz w:w="11900" w:h="16840"/>
      <w:pgMar w:top="1417" w:right="1268" w:bottom="7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7A35" w14:textId="77777777" w:rsidR="00F55A09" w:rsidRDefault="00F55A09">
      <w:r>
        <w:separator/>
      </w:r>
    </w:p>
  </w:endnote>
  <w:endnote w:type="continuationSeparator" w:id="0">
    <w:p w14:paraId="052DF47C" w14:textId="77777777" w:rsidR="00F55A09" w:rsidRDefault="00F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351E" w14:textId="77777777" w:rsidR="00F55A09" w:rsidRDefault="00F55A09">
      <w:r>
        <w:separator/>
      </w:r>
    </w:p>
  </w:footnote>
  <w:footnote w:type="continuationSeparator" w:id="0">
    <w:p w14:paraId="0A244127" w14:textId="77777777" w:rsidR="00F55A09" w:rsidRDefault="00F5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607A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C52055E" wp14:editId="71A4DA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3275" cy="14306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27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51EED4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194411EF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6370CC46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9597A16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8AD83F7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D67"/>
    <w:multiLevelType w:val="hybridMultilevel"/>
    <w:tmpl w:val="13CE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5F6"/>
    <w:multiLevelType w:val="hybridMultilevel"/>
    <w:tmpl w:val="24B8EBBE"/>
    <w:lvl w:ilvl="0" w:tplc="B7DE6A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69A9"/>
    <w:multiLevelType w:val="hybridMultilevel"/>
    <w:tmpl w:val="F74A6A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CF40567C">
      <w:numFmt w:val="bullet"/>
      <w:lvlText w:val="-"/>
      <w:lvlJc w:val="left"/>
      <w:pPr>
        <w:ind w:left="1505" w:hanging="360"/>
      </w:pPr>
      <w:rPr>
        <w:rFonts w:ascii="Century Gothic" w:eastAsia="Times New Roman" w:hAnsi="Century Gothic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2B424EC"/>
    <w:multiLevelType w:val="hybridMultilevel"/>
    <w:tmpl w:val="BC42AEC4"/>
    <w:lvl w:ilvl="0" w:tplc="0AE20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1568"/>
    <w:multiLevelType w:val="hybridMultilevel"/>
    <w:tmpl w:val="D42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B68"/>
    <w:multiLevelType w:val="hybridMultilevel"/>
    <w:tmpl w:val="69A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FBA"/>
    <w:multiLevelType w:val="hybridMultilevel"/>
    <w:tmpl w:val="D2966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DD"/>
    <w:multiLevelType w:val="hybridMultilevel"/>
    <w:tmpl w:val="4A32CD6C"/>
    <w:lvl w:ilvl="0" w:tplc="068C87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385C"/>
    <w:multiLevelType w:val="hybridMultilevel"/>
    <w:tmpl w:val="62AC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2AF"/>
    <w:multiLevelType w:val="hybridMultilevel"/>
    <w:tmpl w:val="2356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22951"/>
    <w:multiLevelType w:val="hybridMultilevel"/>
    <w:tmpl w:val="E1DC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A0A45"/>
    <w:multiLevelType w:val="hybridMultilevel"/>
    <w:tmpl w:val="CA0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575D"/>
    <w:multiLevelType w:val="hybridMultilevel"/>
    <w:tmpl w:val="CAF8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770"/>
    <w:multiLevelType w:val="hybridMultilevel"/>
    <w:tmpl w:val="35B84C4C"/>
    <w:lvl w:ilvl="0" w:tplc="924C10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FDF"/>
    <w:multiLevelType w:val="hybridMultilevel"/>
    <w:tmpl w:val="7D4C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0934"/>
    <w:multiLevelType w:val="hybridMultilevel"/>
    <w:tmpl w:val="A332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3F48"/>
    <w:multiLevelType w:val="hybridMultilevel"/>
    <w:tmpl w:val="C29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67CE"/>
    <w:multiLevelType w:val="hybridMultilevel"/>
    <w:tmpl w:val="093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961BF"/>
    <w:multiLevelType w:val="hybridMultilevel"/>
    <w:tmpl w:val="33BC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7277"/>
    <w:multiLevelType w:val="hybridMultilevel"/>
    <w:tmpl w:val="176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1122"/>
    <w:multiLevelType w:val="hybridMultilevel"/>
    <w:tmpl w:val="77B492C8"/>
    <w:lvl w:ilvl="0" w:tplc="7BE2054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B4B36"/>
    <w:multiLevelType w:val="hybridMultilevel"/>
    <w:tmpl w:val="2A50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B16"/>
    <w:multiLevelType w:val="hybridMultilevel"/>
    <w:tmpl w:val="08E69D6A"/>
    <w:lvl w:ilvl="0" w:tplc="335813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3AA0"/>
    <w:multiLevelType w:val="hybridMultilevel"/>
    <w:tmpl w:val="9F46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97F1A"/>
    <w:multiLevelType w:val="hybridMultilevel"/>
    <w:tmpl w:val="F5E4F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1F51C1"/>
    <w:multiLevelType w:val="hybridMultilevel"/>
    <w:tmpl w:val="5C4E7122"/>
    <w:lvl w:ilvl="0" w:tplc="F2E4AC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51B06"/>
    <w:multiLevelType w:val="hybridMultilevel"/>
    <w:tmpl w:val="2CBC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D4F66"/>
    <w:multiLevelType w:val="hybridMultilevel"/>
    <w:tmpl w:val="D18A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06E2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41B2E"/>
    <w:multiLevelType w:val="hybridMultilevel"/>
    <w:tmpl w:val="58E021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55812"/>
    <w:multiLevelType w:val="hybridMultilevel"/>
    <w:tmpl w:val="74A6A648"/>
    <w:lvl w:ilvl="0" w:tplc="842AA662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4533AF4"/>
    <w:multiLevelType w:val="hybridMultilevel"/>
    <w:tmpl w:val="D11C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5573"/>
    <w:multiLevelType w:val="hybridMultilevel"/>
    <w:tmpl w:val="C6CA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37D5A"/>
    <w:multiLevelType w:val="hybridMultilevel"/>
    <w:tmpl w:val="6E98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35518"/>
    <w:multiLevelType w:val="hybridMultilevel"/>
    <w:tmpl w:val="7BE2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58D"/>
    <w:multiLevelType w:val="hybridMultilevel"/>
    <w:tmpl w:val="8FF0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938F0"/>
    <w:multiLevelType w:val="hybridMultilevel"/>
    <w:tmpl w:val="1C5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D257E"/>
    <w:multiLevelType w:val="hybridMultilevel"/>
    <w:tmpl w:val="2BC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7700"/>
    <w:multiLevelType w:val="hybridMultilevel"/>
    <w:tmpl w:val="7468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4F68"/>
    <w:multiLevelType w:val="hybridMultilevel"/>
    <w:tmpl w:val="D0E21258"/>
    <w:lvl w:ilvl="0" w:tplc="DEE0D77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EFB6E51"/>
    <w:multiLevelType w:val="hybridMultilevel"/>
    <w:tmpl w:val="351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1777"/>
    <w:multiLevelType w:val="hybridMultilevel"/>
    <w:tmpl w:val="BDD4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33717"/>
    <w:multiLevelType w:val="multilevel"/>
    <w:tmpl w:val="3FA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40541E5"/>
    <w:multiLevelType w:val="hybridMultilevel"/>
    <w:tmpl w:val="EBCEC09A"/>
    <w:lvl w:ilvl="0" w:tplc="924C10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8D7"/>
    <w:multiLevelType w:val="hybridMultilevel"/>
    <w:tmpl w:val="8DF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461ED"/>
    <w:multiLevelType w:val="hybridMultilevel"/>
    <w:tmpl w:val="3E6C248C"/>
    <w:lvl w:ilvl="0" w:tplc="0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5" w15:restartNumberingAfterBreak="0">
    <w:nsid w:val="7A572A80"/>
    <w:multiLevelType w:val="hybridMultilevel"/>
    <w:tmpl w:val="67C8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C0CD0"/>
    <w:multiLevelType w:val="hybridMultilevel"/>
    <w:tmpl w:val="6D28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28"/>
  </w:num>
  <w:num w:numId="4">
    <w:abstractNumId w:val="24"/>
  </w:num>
  <w:num w:numId="5">
    <w:abstractNumId w:val="10"/>
  </w:num>
  <w:num w:numId="6">
    <w:abstractNumId w:val="32"/>
  </w:num>
  <w:num w:numId="7">
    <w:abstractNumId w:val="15"/>
  </w:num>
  <w:num w:numId="8">
    <w:abstractNumId w:val="46"/>
  </w:num>
  <w:num w:numId="9">
    <w:abstractNumId w:val="29"/>
  </w:num>
  <w:num w:numId="10">
    <w:abstractNumId w:val="4"/>
  </w:num>
  <w:num w:numId="11">
    <w:abstractNumId w:val="16"/>
  </w:num>
  <w:num w:numId="12">
    <w:abstractNumId w:val="45"/>
  </w:num>
  <w:num w:numId="13">
    <w:abstractNumId w:val="11"/>
  </w:num>
  <w:num w:numId="14">
    <w:abstractNumId w:val="30"/>
  </w:num>
  <w:num w:numId="15">
    <w:abstractNumId w:val="20"/>
  </w:num>
  <w:num w:numId="16">
    <w:abstractNumId w:val="40"/>
  </w:num>
  <w:num w:numId="17">
    <w:abstractNumId w:val="43"/>
  </w:num>
  <w:num w:numId="18">
    <w:abstractNumId w:val="1"/>
  </w:num>
  <w:num w:numId="19">
    <w:abstractNumId w:val="27"/>
  </w:num>
  <w:num w:numId="20">
    <w:abstractNumId w:val="36"/>
  </w:num>
  <w:num w:numId="21">
    <w:abstractNumId w:val="12"/>
  </w:num>
  <w:num w:numId="22">
    <w:abstractNumId w:val="19"/>
  </w:num>
  <w:num w:numId="23">
    <w:abstractNumId w:val="25"/>
  </w:num>
  <w:num w:numId="24">
    <w:abstractNumId w:val="0"/>
  </w:num>
  <w:num w:numId="25">
    <w:abstractNumId w:val="3"/>
  </w:num>
  <w:num w:numId="26">
    <w:abstractNumId w:val="34"/>
  </w:num>
  <w:num w:numId="27">
    <w:abstractNumId w:val="31"/>
  </w:num>
  <w:num w:numId="28">
    <w:abstractNumId w:val="22"/>
  </w:num>
  <w:num w:numId="29">
    <w:abstractNumId w:val="14"/>
  </w:num>
  <w:num w:numId="30">
    <w:abstractNumId w:val="2"/>
  </w:num>
  <w:num w:numId="31">
    <w:abstractNumId w:val="38"/>
  </w:num>
  <w:num w:numId="32">
    <w:abstractNumId w:val="26"/>
  </w:num>
  <w:num w:numId="33">
    <w:abstractNumId w:val="33"/>
  </w:num>
  <w:num w:numId="34">
    <w:abstractNumId w:val="21"/>
  </w:num>
  <w:num w:numId="35">
    <w:abstractNumId w:val="8"/>
  </w:num>
  <w:num w:numId="36">
    <w:abstractNumId w:val="37"/>
  </w:num>
  <w:num w:numId="37">
    <w:abstractNumId w:val="9"/>
  </w:num>
  <w:num w:numId="38">
    <w:abstractNumId w:val="18"/>
  </w:num>
  <w:num w:numId="39">
    <w:abstractNumId w:val="6"/>
  </w:num>
  <w:num w:numId="40">
    <w:abstractNumId w:val="5"/>
  </w:num>
  <w:num w:numId="41">
    <w:abstractNumId w:val="7"/>
  </w:num>
  <w:num w:numId="42">
    <w:abstractNumId w:val="17"/>
  </w:num>
  <w:num w:numId="43">
    <w:abstractNumId w:val="42"/>
  </w:num>
  <w:num w:numId="44">
    <w:abstractNumId w:val="13"/>
  </w:num>
  <w:num w:numId="45">
    <w:abstractNumId w:val="35"/>
  </w:num>
  <w:num w:numId="46">
    <w:abstractNumId w:val="2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E8"/>
    <w:rsid w:val="00000C63"/>
    <w:rsid w:val="0000502E"/>
    <w:rsid w:val="00022E2F"/>
    <w:rsid w:val="00040619"/>
    <w:rsid w:val="0005154A"/>
    <w:rsid w:val="000526AD"/>
    <w:rsid w:val="00053F1E"/>
    <w:rsid w:val="000549E0"/>
    <w:rsid w:val="00074E09"/>
    <w:rsid w:val="000820BE"/>
    <w:rsid w:val="00084F06"/>
    <w:rsid w:val="00086580"/>
    <w:rsid w:val="00093F7C"/>
    <w:rsid w:val="000C001D"/>
    <w:rsid w:val="000C416A"/>
    <w:rsid w:val="000C6F47"/>
    <w:rsid w:val="000C7474"/>
    <w:rsid w:val="000D3FCD"/>
    <w:rsid w:val="000D5E02"/>
    <w:rsid w:val="000D6B07"/>
    <w:rsid w:val="000E1C01"/>
    <w:rsid w:val="000E2CD7"/>
    <w:rsid w:val="000F3320"/>
    <w:rsid w:val="001171CE"/>
    <w:rsid w:val="00125613"/>
    <w:rsid w:val="00125F42"/>
    <w:rsid w:val="00133397"/>
    <w:rsid w:val="0013526B"/>
    <w:rsid w:val="001438D1"/>
    <w:rsid w:val="00155AF3"/>
    <w:rsid w:val="00156851"/>
    <w:rsid w:val="0015796E"/>
    <w:rsid w:val="001A172C"/>
    <w:rsid w:val="001A2E48"/>
    <w:rsid w:val="001C5A2C"/>
    <w:rsid w:val="001C5D5C"/>
    <w:rsid w:val="001F5943"/>
    <w:rsid w:val="001F6558"/>
    <w:rsid w:val="0020696C"/>
    <w:rsid w:val="00210E19"/>
    <w:rsid w:val="00216402"/>
    <w:rsid w:val="00222340"/>
    <w:rsid w:val="00222BCA"/>
    <w:rsid w:val="0022765D"/>
    <w:rsid w:val="00230AC3"/>
    <w:rsid w:val="002310D5"/>
    <w:rsid w:val="00232973"/>
    <w:rsid w:val="00245731"/>
    <w:rsid w:val="00252883"/>
    <w:rsid w:val="00254A44"/>
    <w:rsid w:val="00260BB1"/>
    <w:rsid w:val="00263B40"/>
    <w:rsid w:val="0027266F"/>
    <w:rsid w:val="0027752E"/>
    <w:rsid w:val="002835AB"/>
    <w:rsid w:val="00284D22"/>
    <w:rsid w:val="00294828"/>
    <w:rsid w:val="002A2FA7"/>
    <w:rsid w:val="002E53A8"/>
    <w:rsid w:val="002F02D6"/>
    <w:rsid w:val="002F11A3"/>
    <w:rsid w:val="00303782"/>
    <w:rsid w:val="003061C0"/>
    <w:rsid w:val="00314757"/>
    <w:rsid w:val="0031552A"/>
    <w:rsid w:val="0031590A"/>
    <w:rsid w:val="00316359"/>
    <w:rsid w:val="00324CA2"/>
    <w:rsid w:val="00327CCE"/>
    <w:rsid w:val="003308E5"/>
    <w:rsid w:val="0033101B"/>
    <w:rsid w:val="003350C0"/>
    <w:rsid w:val="00340B90"/>
    <w:rsid w:val="00353F1E"/>
    <w:rsid w:val="0035696E"/>
    <w:rsid w:val="003603E9"/>
    <w:rsid w:val="003636BD"/>
    <w:rsid w:val="0036455D"/>
    <w:rsid w:val="003678F3"/>
    <w:rsid w:val="003709A2"/>
    <w:rsid w:val="00373710"/>
    <w:rsid w:val="003770A5"/>
    <w:rsid w:val="00377787"/>
    <w:rsid w:val="003820FF"/>
    <w:rsid w:val="00382677"/>
    <w:rsid w:val="003B3CA5"/>
    <w:rsid w:val="003B7047"/>
    <w:rsid w:val="003C0187"/>
    <w:rsid w:val="003D58E1"/>
    <w:rsid w:val="003E4645"/>
    <w:rsid w:val="003E4BFA"/>
    <w:rsid w:val="003F1348"/>
    <w:rsid w:val="003F7E3A"/>
    <w:rsid w:val="00402A79"/>
    <w:rsid w:val="00402B60"/>
    <w:rsid w:val="00414969"/>
    <w:rsid w:val="00415A1C"/>
    <w:rsid w:val="00425D1C"/>
    <w:rsid w:val="00437023"/>
    <w:rsid w:val="00456D76"/>
    <w:rsid w:val="004767F9"/>
    <w:rsid w:val="00490424"/>
    <w:rsid w:val="004920D6"/>
    <w:rsid w:val="00496EE2"/>
    <w:rsid w:val="004D1072"/>
    <w:rsid w:val="004D1441"/>
    <w:rsid w:val="004D372A"/>
    <w:rsid w:val="004E0A36"/>
    <w:rsid w:val="004E2A62"/>
    <w:rsid w:val="004F1FFE"/>
    <w:rsid w:val="004F5371"/>
    <w:rsid w:val="00501C94"/>
    <w:rsid w:val="00511A14"/>
    <w:rsid w:val="00511DAA"/>
    <w:rsid w:val="0051237D"/>
    <w:rsid w:val="00513EC3"/>
    <w:rsid w:val="00516B7F"/>
    <w:rsid w:val="00520DF2"/>
    <w:rsid w:val="00521FCA"/>
    <w:rsid w:val="0052479A"/>
    <w:rsid w:val="00541B8C"/>
    <w:rsid w:val="00543C11"/>
    <w:rsid w:val="00544947"/>
    <w:rsid w:val="00550DE2"/>
    <w:rsid w:val="00552030"/>
    <w:rsid w:val="005602B2"/>
    <w:rsid w:val="00566F8B"/>
    <w:rsid w:val="00573AB8"/>
    <w:rsid w:val="0058107D"/>
    <w:rsid w:val="0058272A"/>
    <w:rsid w:val="005857DE"/>
    <w:rsid w:val="005948B7"/>
    <w:rsid w:val="00596592"/>
    <w:rsid w:val="005A19EF"/>
    <w:rsid w:val="005C3EC4"/>
    <w:rsid w:val="005D0730"/>
    <w:rsid w:val="005D63AE"/>
    <w:rsid w:val="005D75B4"/>
    <w:rsid w:val="005E23A6"/>
    <w:rsid w:val="005E46E6"/>
    <w:rsid w:val="005E5DEC"/>
    <w:rsid w:val="005E72CD"/>
    <w:rsid w:val="005F0118"/>
    <w:rsid w:val="00600301"/>
    <w:rsid w:val="0060787A"/>
    <w:rsid w:val="006279F1"/>
    <w:rsid w:val="006318A5"/>
    <w:rsid w:val="00663E69"/>
    <w:rsid w:val="006665F3"/>
    <w:rsid w:val="006929B5"/>
    <w:rsid w:val="006978FC"/>
    <w:rsid w:val="00697D10"/>
    <w:rsid w:val="006B10B0"/>
    <w:rsid w:val="006D6F30"/>
    <w:rsid w:val="006F32DA"/>
    <w:rsid w:val="00722971"/>
    <w:rsid w:val="0072655E"/>
    <w:rsid w:val="00730F64"/>
    <w:rsid w:val="007340BC"/>
    <w:rsid w:val="00735B6D"/>
    <w:rsid w:val="0073689D"/>
    <w:rsid w:val="00737D30"/>
    <w:rsid w:val="0074368B"/>
    <w:rsid w:val="00764C37"/>
    <w:rsid w:val="00772FB9"/>
    <w:rsid w:val="00774168"/>
    <w:rsid w:val="00774A7F"/>
    <w:rsid w:val="00775D88"/>
    <w:rsid w:val="00777F54"/>
    <w:rsid w:val="00781D0B"/>
    <w:rsid w:val="00785AA2"/>
    <w:rsid w:val="00793F6F"/>
    <w:rsid w:val="007A7BDB"/>
    <w:rsid w:val="007B066B"/>
    <w:rsid w:val="007B0DEB"/>
    <w:rsid w:val="007B5044"/>
    <w:rsid w:val="007B7D81"/>
    <w:rsid w:val="007C676B"/>
    <w:rsid w:val="007D3459"/>
    <w:rsid w:val="007E333B"/>
    <w:rsid w:val="007E4350"/>
    <w:rsid w:val="007E5B82"/>
    <w:rsid w:val="007E643B"/>
    <w:rsid w:val="007F0CD6"/>
    <w:rsid w:val="007F4CDC"/>
    <w:rsid w:val="008227EF"/>
    <w:rsid w:val="008230C4"/>
    <w:rsid w:val="00823C75"/>
    <w:rsid w:val="008319BB"/>
    <w:rsid w:val="00833812"/>
    <w:rsid w:val="008426C6"/>
    <w:rsid w:val="00855AD5"/>
    <w:rsid w:val="00872D54"/>
    <w:rsid w:val="008836D5"/>
    <w:rsid w:val="00892105"/>
    <w:rsid w:val="0089451C"/>
    <w:rsid w:val="008A15FE"/>
    <w:rsid w:val="008A3AA2"/>
    <w:rsid w:val="008B1CCE"/>
    <w:rsid w:val="008B5CC7"/>
    <w:rsid w:val="008D1368"/>
    <w:rsid w:val="008D2A46"/>
    <w:rsid w:val="008D42A6"/>
    <w:rsid w:val="008D4512"/>
    <w:rsid w:val="0090330F"/>
    <w:rsid w:val="009106D3"/>
    <w:rsid w:val="00914166"/>
    <w:rsid w:val="00920C87"/>
    <w:rsid w:val="009311C6"/>
    <w:rsid w:val="00933DD6"/>
    <w:rsid w:val="00943CCF"/>
    <w:rsid w:val="0096303F"/>
    <w:rsid w:val="0097061B"/>
    <w:rsid w:val="00973AA0"/>
    <w:rsid w:val="00974384"/>
    <w:rsid w:val="00976272"/>
    <w:rsid w:val="0097640A"/>
    <w:rsid w:val="009A1F3F"/>
    <w:rsid w:val="009A3FF4"/>
    <w:rsid w:val="009B0408"/>
    <w:rsid w:val="009B518D"/>
    <w:rsid w:val="009B60B3"/>
    <w:rsid w:val="009C0213"/>
    <w:rsid w:val="009C5CDA"/>
    <w:rsid w:val="009C7132"/>
    <w:rsid w:val="009D10E2"/>
    <w:rsid w:val="009D23B7"/>
    <w:rsid w:val="009D6702"/>
    <w:rsid w:val="009E05EC"/>
    <w:rsid w:val="009E0717"/>
    <w:rsid w:val="009E7DE2"/>
    <w:rsid w:val="009F2107"/>
    <w:rsid w:val="00A01815"/>
    <w:rsid w:val="00A03322"/>
    <w:rsid w:val="00A11FFC"/>
    <w:rsid w:val="00A13473"/>
    <w:rsid w:val="00A13B85"/>
    <w:rsid w:val="00A14CB6"/>
    <w:rsid w:val="00A16401"/>
    <w:rsid w:val="00A1643D"/>
    <w:rsid w:val="00A228E1"/>
    <w:rsid w:val="00A242F0"/>
    <w:rsid w:val="00A346E3"/>
    <w:rsid w:val="00A35FC7"/>
    <w:rsid w:val="00A44481"/>
    <w:rsid w:val="00A458E3"/>
    <w:rsid w:val="00A518C5"/>
    <w:rsid w:val="00A60EC3"/>
    <w:rsid w:val="00A629FD"/>
    <w:rsid w:val="00A62F75"/>
    <w:rsid w:val="00A63E00"/>
    <w:rsid w:val="00A64F47"/>
    <w:rsid w:val="00A95B57"/>
    <w:rsid w:val="00AA4A4C"/>
    <w:rsid w:val="00AA5282"/>
    <w:rsid w:val="00AA7C3A"/>
    <w:rsid w:val="00AB00E8"/>
    <w:rsid w:val="00AB7AD0"/>
    <w:rsid w:val="00AC011A"/>
    <w:rsid w:val="00AD1389"/>
    <w:rsid w:val="00AD1D61"/>
    <w:rsid w:val="00AF46F6"/>
    <w:rsid w:val="00B03F4A"/>
    <w:rsid w:val="00B03FCD"/>
    <w:rsid w:val="00B06DAB"/>
    <w:rsid w:val="00B06EF4"/>
    <w:rsid w:val="00B10366"/>
    <w:rsid w:val="00B15634"/>
    <w:rsid w:val="00B346F9"/>
    <w:rsid w:val="00B36D75"/>
    <w:rsid w:val="00B460A4"/>
    <w:rsid w:val="00B558B9"/>
    <w:rsid w:val="00B636E5"/>
    <w:rsid w:val="00B70C2A"/>
    <w:rsid w:val="00B70C7E"/>
    <w:rsid w:val="00B857E0"/>
    <w:rsid w:val="00B91800"/>
    <w:rsid w:val="00B92A83"/>
    <w:rsid w:val="00BA24CC"/>
    <w:rsid w:val="00BB03CC"/>
    <w:rsid w:val="00BB1598"/>
    <w:rsid w:val="00BB7B1C"/>
    <w:rsid w:val="00BD03D3"/>
    <w:rsid w:val="00BD1CEC"/>
    <w:rsid w:val="00BE0233"/>
    <w:rsid w:val="00BE2B4B"/>
    <w:rsid w:val="00BE6BFB"/>
    <w:rsid w:val="00BF2F49"/>
    <w:rsid w:val="00BF6168"/>
    <w:rsid w:val="00BF7728"/>
    <w:rsid w:val="00C01D34"/>
    <w:rsid w:val="00C03DBF"/>
    <w:rsid w:val="00C06040"/>
    <w:rsid w:val="00C17497"/>
    <w:rsid w:val="00C26A54"/>
    <w:rsid w:val="00C26B6C"/>
    <w:rsid w:val="00C35A20"/>
    <w:rsid w:val="00C446D6"/>
    <w:rsid w:val="00C46BA4"/>
    <w:rsid w:val="00C51574"/>
    <w:rsid w:val="00C5503D"/>
    <w:rsid w:val="00C5760C"/>
    <w:rsid w:val="00C63571"/>
    <w:rsid w:val="00C711E5"/>
    <w:rsid w:val="00C72F19"/>
    <w:rsid w:val="00C750C9"/>
    <w:rsid w:val="00C84D54"/>
    <w:rsid w:val="00C860A3"/>
    <w:rsid w:val="00C91CF6"/>
    <w:rsid w:val="00CB202C"/>
    <w:rsid w:val="00CD006E"/>
    <w:rsid w:val="00CD6030"/>
    <w:rsid w:val="00CF21CD"/>
    <w:rsid w:val="00D04FD9"/>
    <w:rsid w:val="00D154EF"/>
    <w:rsid w:val="00D15759"/>
    <w:rsid w:val="00D20AF2"/>
    <w:rsid w:val="00D25DB8"/>
    <w:rsid w:val="00D41EAA"/>
    <w:rsid w:val="00D44EEE"/>
    <w:rsid w:val="00D47331"/>
    <w:rsid w:val="00D5368E"/>
    <w:rsid w:val="00D5638B"/>
    <w:rsid w:val="00D64CEC"/>
    <w:rsid w:val="00D71DA6"/>
    <w:rsid w:val="00D76CC7"/>
    <w:rsid w:val="00D81938"/>
    <w:rsid w:val="00D90ED1"/>
    <w:rsid w:val="00D929D9"/>
    <w:rsid w:val="00D92C2D"/>
    <w:rsid w:val="00DA6B59"/>
    <w:rsid w:val="00DB1B40"/>
    <w:rsid w:val="00DB4C11"/>
    <w:rsid w:val="00DB58B7"/>
    <w:rsid w:val="00DF1ECD"/>
    <w:rsid w:val="00DF552E"/>
    <w:rsid w:val="00DF593B"/>
    <w:rsid w:val="00E021FD"/>
    <w:rsid w:val="00E050D0"/>
    <w:rsid w:val="00E17CC6"/>
    <w:rsid w:val="00E20810"/>
    <w:rsid w:val="00E26864"/>
    <w:rsid w:val="00E3412E"/>
    <w:rsid w:val="00E46838"/>
    <w:rsid w:val="00E523EF"/>
    <w:rsid w:val="00E653A0"/>
    <w:rsid w:val="00E66273"/>
    <w:rsid w:val="00E80C35"/>
    <w:rsid w:val="00E8398F"/>
    <w:rsid w:val="00E8731B"/>
    <w:rsid w:val="00E91E8F"/>
    <w:rsid w:val="00EA5B03"/>
    <w:rsid w:val="00EB0A90"/>
    <w:rsid w:val="00EB1B21"/>
    <w:rsid w:val="00EB7C63"/>
    <w:rsid w:val="00ED33AA"/>
    <w:rsid w:val="00ED6E7B"/>
    <w:rsid w:val="00EE74D0"/>
    <w:rsid w:val="00EF2425"/>
    <w:rsid w:val="00F11CE4"/>
    <w:rsid w:val="00F13B18"/>
    <w:rsid w:val="00F36CF9"/>
    <w:rsid w:val="00F3707C"/>
    <w:rsid w:val="00F40D8E"/>
    <w:rsid w:val="00F4144B"/>
    <w:rsid w:val="00F415FA"/>
    <w:rsid w:val="00F41BD9"/>
    <w:rsid w:val="00F44CA1"/>
    <w:rsid w:val="00F4595D"/>
    <w:rsid w:val="00F50ED0"/>
    <w:rsid w:val="00F51405"/>
    <w:rsid w:val="00F53867"/>
    <w:rsid w:val="00F547C7"/>
    <w:rsid w:val="00F55A09"/>
    <w:rsid w:val="00F562FA"/>
    <w:rsid w:val="00F66BEE"/>
    <w:rsid w:val="00F74F34"/>
    <w:rsid w:val="00F96465"/>
    <w:rsid w:val="00FA0DFE"/>
    <w:rsid w:val="00FA6149"/>
    <w:rsid w:val="00FC0710"/>
    <w:rsid w:val="00FC086A"/>
    <w:rsid w:val="00FC2CD2"/>
    <w:rsid w:val="00FC423C"/>
    <w:rsid w:val="00FC577D"/>
    <w:rsid w:val="00FC7142"/>
    <w:rsid w:val="00FD47B3"/>
    <w:rsid w:val="00FD71D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B60"/>
  <w15:docId w15:val="{88EBD484-DC7F-B244-9157-8D47A0A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C1C"/>
  </w:style>
  <w:style w:type="paragraph" w:styleId="Piedepgina">
    <w:name w:val="footer"/>
    <w:basedOn w:val="Normal"/>
    <w:link w:val="Piedepgina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C1C"/>
  </w:style>
  <w:style w:type="paragraph" w:styleId="Prrafodelista">
    <w:name w:val="List Paragraph"/>
    <w:basedOn w:val="Normal"/>
    <w:uiPriority w:val="34"/>
    <w:qFormat/>
    <w:rsid w:val="004206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F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1F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5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A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973A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A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erg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iratespavilion-expo2020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nAnfyvYq8bruNzzo/HEODjvaA==">AMUW2mWjjC22SeouE6+XE4To+NCgNNLq3JLZxGluVFJGRjzOn2zIm0nI77SH/tG1m8aRySFulD/WDJPiSHHJ/GhBj/264cKYVfDMFWoyzMglrNlf87j6t8BG9Y3x2Rwt1/1A2QSZ0N+wfwzgYrWYQQgGS4KmbViLwTaKQ0cL2m2T4LZto4eOquc=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SERGAT</dc:creator>
  <cp:lastModifiedBy>Marcel Solana</cp:lastModifiedBy>
  <cp:revision>14</cp:revision>
  <dcterms:created xsi:type="dcterms:W3CDTF">2021-09-22T11:32:00Z</dcterms:created>
  <dcterms:modified xsi:type="dcterms:W3CDTF">2021-09-22T14:18:00Z</dcterms:modified>
</cp:coreProperties>
</file>