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bookmarkStart w:colFirst="0" w:colLast="0" w:name="_heading=h.gjdgxs" w:id="0"/>
      <w:bookmarkEnd w:id="0"/>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7">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rtl w:val="0"/>
        </w:rPr>
        <w:t xml:space="preserve">Emirates inicia una colaboración con Dior Beauty y Davines inaugurando un centro de belleza exclusivo para la tripulación de cabina</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EAU, 08 de junio de 2023:</w:t>
      </w:r>
      <w:r w:rsidDel="00000000" w:rsidR="00000000" w:rsidRPr="00000000">
        <w:rPr>
          <w:rFonts w:ascii="Century Gothic" w:cs="Century Gothic" w:eastAsia="Century Gothic" w:hAnsi="Century Gothic"/>
          <w:sz w:val="22"/>
          <w:szCs w:val="22"/>
          <w:rtl w:val="0"/>
        </w:rPr>
        <w:t xml:space="preserve"> Emirates ha anunciado una colaboración para 2023 con la icónica marca de belleza Dior y la marca sostenible de cuidado del cabello Davines, inaugurando un centro de belleza en la sede central de Emirates, en Dubái..</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Como parte de la inversión continua en la experiencia de clase mundial de los tripulantes de cabina de Emirates, "</w:t>
      </w:r>
      <w:r w:rsidDel="00000000" w:rsidR="00000000" w:rsidRPr="00000000">
        <w:rPr>
          <w:rFonts w:ascii="Century Gothic" w:cs="Century Gothic" w:eastAsia="Century Gothic" w:hAnsi="Century Gothic"/>
          <w:b w:val="1"/>
          <w:sz w:val="22"/>
          <w:szCs w:val="22"/>
          <w:rtl w:val="0"/>
        </w:rPr>
        <w:t xml:space="preserve">The Emirates Beauty Hub</w:t>
      </w:r>
      <w:r w:rsidDel="00000000" w:rsidR="00000000" w:rsidRPr="00000000">
        <w:rPr>
          <w:rFonts w:ascii="Century Gothic" w:cs="Century Gothic" w:eastAsia="Century Gothic" w:hAnsi="Century Gothic"/>
          <w:sz w:val="22"/>
          <w:szCs w:val="22"/>
          <w:rtl w:val="0"/>
        </w:rPr>
        <w:t xml:space="preserve">" está abierto los 7 días de la semana para </w:t>
      </w:r>
      <w:r w:rsidDel="00000000" w:rsidR="00000000" w:rsidRPr="00000000">
        <w:rPr>
          <w:rFonts w:ascii="Century Gothic" w:cs="Century Gothic" w:eastAsia="Century Gothic" w:hAnsi="Century Gothic"/>
          <w:sz w:val="22"/>
          <w:szCs w:val="22"/>
          <w:rtl w:val="0"/>
        </w:rPr>
        <w:t xml:space="preserve">ofrecer una experiencia de belleza única y envolvente</w:t>
      </w:r>
      <w:r w:rsidDel="00000000" w:rsidR="00000000" w:rsidRPr="00000000">
        <w:rPr>
          <w:rFonts w:ascii="Century Gothic" w:cs="Century Gothic" w:eastAsia="Century Gothic" w:hAnsi="Century Gothic"/>
          <w:sz w:val="22"/>
          <w:szCs w:val="22"/>
          <w:rtl w:val="0"/>
        </w:rPr>
        <w:t xml:space="preserve">a más de 18.000 tripulantes de cabina con base en Dubái. El centro ofrece un espacio cálido y acogedor para poner en contacto a los tripulantes de cabina con un equipo profesional de asesores de belleza. Los tripulantes de cabina de Emirates pueden reservar citas personalizadas para obtener recomendaciones de expertos sobre consejos de aplicación de maquillaje, nutrición, </w:t>
      </w:r>
      <w:r w:rsidDel="00000000" w:rsidR="00000000" w:rsidRPr="00000000">
        <w:rPr>
          <w:rFonts w:ascii="Century Gothic" w:cs="Century Gothic" w:eastAsia="Century Gothic" w:hAnsi="Century Gothic"/>
          <w:i w:val="1"/>
          <w:sz w:val="22"/>
          <w:szCs w:val="22"/>
          <w:rtl w:val="0"/>
        </w:rPr>
        <w:t xml:space="preserve">fitness</w:t>
      </w:r>
      <w:r w:rsidDel="00000000" w:rsidR="00000000" w:rsidRPr="00000000">
        <w:rPr>
          <w:rFonts w:ascii="Century Gothic" w:cs="Century Gothic" w:eastAsia="Century Gothic" w:hAnsi="Century Gothic"/>
          <w:sz w:val="22"/>
          <w:szCs w:val="22"/>
          <w:rtl w:val="0"/>
        </w:rPr>
        <w:t xml:space="preserve">, cuidado de la piel, cuidado del cabello y las mejores prácticas de aseo masculino y femenino. Los asesores del </w:t>
      </w:r>
      <w:r w:rsidDel="00000000" w:rsidR="00000000" w:rsidRPr="00000000">
        <w:rPr>
          <w:rFonts w:ascii="Century Gothic" w:cs="Century Gothic" w:eastAsia="Century Gothic" w:hAnsi="Century Gothic"/>
          <w:i w:val="1"/>
          <w:sz w:val="22"/>
          <w:szCs w:val="22"/>
          <w:rtl w:val="0"/>
        </w:rPr>
        <w:t xml:space="preserve">Emirates Beauty Hub</w:t>
      </w:r>
      <w:r w:rsidDel="00000000" w:rsidR="00000000" w:rsidRPr="00000000">
        <w:rPr>
          <w:rFonts w:ascii="Century Gothic" w:cs="Century Gothic" w:eastAsia="Century Gothic" w:hAnsi="Century Gothic"/>
          <w:sz w:val="22"/>
          <w:szCs w:val="22"/>
          <w:rtl w:val="0"/>
        </w:rPr>
        <w:t xml:space="preserve"> han recibido formación especializada de Dior y Davines, y cuentan con una diversa trayectoria profesional, como antiguos tripulantes de cabina y puestos relacionados con el bienestar, la nutrición y la cosmetología.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productos de Dior y Davines se utilizarán exclusivamente para demostraciones en el centro de belleza. Algunos de los productos de belleza icónicos de Dior recomendados para que la tripulación de cabina mantenga el </w:t>
      </w:r>
      <w:r w:rsidDel="00000000" w:rsidR="00000000" w:rsidRPr="00000000">
        <w:rPr>
          <w:rFonts w:ascii="Century Gothic" w:cs="Century Gothic" w:eastAsia="Century Gothic" w:hAnsi="Century Gothic"/>
          <w:i w:val="1"/>
          <w:sz w:val="22"/>
          <w:szCs w:val="22"/>
          <w:rtl w:val="0"/>
        </w:rPr>
        <w:t xml:space="preserve">glamour</w:t>
      </w:r>
      <w:r w:rsidDel="00000000" w:rsidR="00000000" w:rsidRPr="00000000">
        <w:rPr>
          <w:rFonts w:ascii="Century Gothic" w:cs="Century Gothic" w:eastAsia="Century Gothic" w:hAnsi="Century Gothic"/>
          <w:sz w:val="22"/>
          <w:szCs w:val="22"/>
          <w:rtl w:val="0"/>
        </w:rPr>
        <w:t xml:space="preserve"> característico de Emirates, incluso en vuelos de larga distancia, son: la “Dior Hydra Life Intense Sorbet Crème”, para crear una base suave e hidratada; “Dior Forever Skin Glow”, una base de maquillaje limpia y radiante que proporciona 24 horas de hidratación, brillo y transpirabilidad a la piel; “Diorshow On Stage Liner” de larga duración, para una definición sutil y a prueba de manchas; “Dior Backstage Face and Body Flash Perfector Concealer”, un corrector multiusos y resistente al agua y “Rouge Dior Forever Liquid”, una barra de labios líquida ultrapigmentada en el vibrante tono rojo de Emirates.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los hombres, la gama “Dior Sauvage” ofrece un abanico de productos que van desde limpiadores, mascarillas faciales, gel de afeitar y bálsamo para después del afeitado para garantizar una piel hidratada y jugosa. El cuidado capilar de Davines también incluye artículos esenciales para la tripulación de cabina de Emirates, como champús </w:t>
      </w:r>
      <w:r w:rsidDel="00000000" w:rsidR="00000000" w:rsidRPr="00000000">
        <w:rPr>
          <w:rFonts w:ascii="Century Gothic" w:cs="Century Gothic" w:eastAsia="Century Gothic" w:hAnsi="Century Gothic"/>
          <w:i w:val="1"/>
          <w:sz w:val="22"/>
          <w:szCs w:val="22"/>
          <w:rtl w:val="0"/>
        </w:rPr>
        <w:t xml:space="preserve">detox</w:t>
      </w:r>
      <w:r w:rsidDel="00000000" w:rsidR="00000000" w:rsidRPr="00000000">
        <w:rPr>
          <w:rFonts w:ascii="Century Gothic" w:cs="Century Gothic" w:eastAsia="Century Gothic" w:hAnsi="Century Gothic"/>
          <w:sz w:val="22"/>
          <w:szCs w:val="22"/>
          <w:rtl w:val="0"/>
        </w:rPr>
        <w:t xml:space="preserve">, hidratantes y de reparación intensiva, acondicionadores y tratamientos capilares, además de brumas, ceras abrillantadoras y lacas para mantener el aspecto uniforme de los elegantes peinados de la tripulación de cabina de Emirates. El mundo de la belleza de Dior está definido por un espíritu de audacia e innovación, acompañado de una próspera tradición de excelencia, que casa perfectamente con el compromiso de Emirates con la innovación y la inversión constante para elevar la experiencia de viaje. Como imagen de una marca reconocida en todo el mundo, la tripulación de cabina de Emirates, altamente cualificada, profesional y cosmopolita, forma parte esencial de esta experiencia.</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Volando con la mayor aerolínea del mundo, los tripulantes de cabina de Emirates disfrutan sin parar de nuevas aventuras mientras viajan a más de 150 ciudades alrededor de 85 países. Muchos tripulantes de cabina de Emirates describen su trabajo como "el mejor del mundo" al tener la oportunidad de ofrecer un servicio galardonado a 40.000 pies de altura y disfrutar de un estilo de vida único. El acceso a diferentes experiencias de aprendizaje permite a los tripulantes de cabina desarrollar sus cualidades de liderazgo, convirtiéndose en baluartes de la hospitalidad y el servicio excepcional a través de los </w:t>
      </w:r>
      <w:r w:rsidDel="00000000" w:rsidR="00000000" w:rsidRPr="00000000">
        <w:rPr>
          <w:rFonts w:ascii="Century Gothic" w:cs="Century Gothic" w:eastAsia="Century Gothic" w:hAnsi="Century Gothic"/>
          <w:b w:val="1"/>
          <w:i w:val="1"/>
          <w:sz w:val="22"/>
          <w:szCs w:val="22"/>
          <w:rtl w:val="0"/>
        </w:rPr>
        <w:t xml:space="preserve">Emirates Signature Moments, </w:t>
      </w:r>
      <w:r w:rsidDel="00000000" w:rsidR="00000000" w:rsidRPr="00000000">
        <w:rPr>
          <w:rFonts w:ascii="Century Gothic" w:cs="Century Gothic" w:eastAsia="Century Gothic" w:hAnsi="Century Gothic"/>
          <w:sz w:val="22"/>
          <w:szCs w:val="22"/>
          <w:rtl w:val="0"/>
        </w:rPr>
        <w:t xml:space="preserve">y en emblemas mundialmente reconocidos de una marca icónica.</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i w:val="1"/>
          <w:color w:val="000000"/>
          <w:sz w:val="22"/>
          <w:szCs w:val="22"/>
        </w:rPr>
      </w:pPr>
      <w:r w:rsidDel="00000000" w:rsidR="00000000" w:rsidRPr="00000000">
        <w:rPr>
          <w:rFonts w:ascii="Century Gothic" w:cs="Century Gothic" w:eastAsia="Century Gothic" w:hAnsi="Century Gothic"/>
          <w:sz w:val="22"/>
          <w:szCs w:val="22"/>
          <w:rtl w:val="0"/>
        </w:rPr>
        <w:t xml:space="preserve">Actualmente, Emirates está contratando tripulantes de cabina en todo el mundo. Más información </w:t>
      </w:r>
      <w:hyperlink r:id="rId8">
        <w:r w:rsidDel="00000000" w:rsidR="00000000" w:rsidRPr="00000000">
          <w:rPr>
            <w:rFonts w:ascii="Century Gothic" w:cs="Century Gothic" w:eastAsia="Century Gothic" w:hAnsi="Century Gothic"/>
            <w:color w:val="1155cc"/>
            <w:sz w:val="22"/>
            <w:szCs w:val="22"/>
            <w:u w:val="single"/>
            <w:rtl w:val="0"/>
          </w:rPr>
          <w:t xml:space="preserve">aquí</w:t>
        </w:r>
      </w:hyperlink>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tl w:val="0"/>
        </w:rPr>
      </w:r>
    </w:p>
    <w:sectPr>
      <w:headerReference r:id="rId9"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120" w:before="480"/>
      <w:outlineLvl w:val="0"/>
    </w:pPr>
    <w:rPr>
      <w:b w:val="1"/>
      <w:color w:val="000000"/>
      <w:sz w:val="48"/>
      <w:szCs w:val="48"/>
    </w:rPr>
  </w:style>
  <w:style w:type="paragraph" w:styleId="Ttulo2">
    <w:name w:val="heading 2"/>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360"/>
      <w:outlineLvl w:val="1"/>
    </w:pPr>
    <w:rPr>
      <w:b w:val="1"/>
      <w:color w:val="000000"/>
      <w:sz w:val="36"/>
      <w:szCs w:val="36"/>
    </w:rPr>
  </w:style>
  <w:style w:type="paragraph" w:styleId="Ttulo3">
    <w:name w:val="heading 3"/>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80"/>
      <w:outlineLvl w:val="2"/>
    </w:pPr>
    <w:rPr>
      <w:b w:val="1"/>
      <w:color w:val="000000"/>
      <w:sz w:val="28"/>
      <w:szCs w:val="28"/>
    </w:rPr>
  </w:style>
  <w:style w:type="paragraph" w:styleId="Ttulo4">
    <w:name w:val="heading 4"/>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40"/>
      <w:outlineLvl w:val="3"/>
    </w:pPr>
    <w:rPr>
      <w:b w:val="1"/>
      <w:color w:val="000000"/>
    </w:rPr>
  </w:style>
  <w:style w:type="paragraph" w:styleId="Ttulo5">
    <w:name w:val="heading 5"/>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20"/>
      <w:outlineLvl w:val="4"/>
    </w:pPr>
    <w:rPr>
      <w:b w:val="1"/>
      <w:color w:val="000000"/>
      <w:sz w:val="22"/>
      <w:szCs w:val="22"/>
    </w:rPr>
  </w:style>
  <w:style w:type="paragraph" w:styleId="Ttulo6">
    <w:name w:val="heading 6"/>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40" w:before="200"/>
      <w:outlineLvl w:val="5"/>
    </w:pPr>
    <w:rPr>
      <w:b w:val="1"/>
      <w:color w:val="000000"/>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pBdr>
        <w:top w:space="0" w:sz="0" w:val="nil"/>
        <w:left w:space="0" w:sz="0" w:val="nil"/>
        <w:bottom w:space="0" w:sz="0" w:val="nil"/>
        <w:right w:space="0" w:sz="0" w:val="nil"/>
        <w:between w:space="0" w:sz="0" w:val="nil"/>
      </w:pBdr>
      <w:spacing w:after="120" w:before="480"/>
    </w:pPr>
    <w:rPr>
      <w:b w:val="1"/>
      <w:color w:val="000000"/>
      <w:sz w:val="72"/>
      <w:szCs w:val="72"/>
    </w:r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0.0" w:type="dxa"/>
        <w:bottom w:w="0.0" w:type="dxa"/>
        <w:right w:w="0.0" w:type="dxa"/>
      </w:tblCellMar>
    </w:tblPr>
  </w:style>
  <w:style w:type="paragraph" w:styleId="Prrafodelista">
    <w:name w:val="List Paragraph"/>
    <w:aliases w:val="numbered,Paragraphe de liste1,Bullet List,FooterText"/>
    <w:basedOn w:val="Normal"/>
    <w:link w:val="PrrafodelistaCar"/>
    <w:uiPriority w:val="34"/>
    <w:qFormat w:val="1"/>
    <w:rsid w:val="004348AD"/>
    <w:pPr>
      <w:ind w:left="720"/>
      <w:contextualSpacing w:val="1"/>
    </w:pPr>
  </w:style>
  <w:style w:type="character" w:styleId="Hipervnculo">
    <w:name w:val="Hyperlink"/>
    <w:basedOn w:val="Fuentedeprrafopredeter"/>
    <w:uiPriority w:val="99"/>
    <w:unhideWhenUsed w:val="1"/>
    <w:rsid w:val="00D15796"/>
    <w:rPr>
      <w:color w:val="0000ff" w:themeColor="hyperlink"/>
      <w:u w:val="single"/>
    </w:rPr>
  </w:style>
  <w:style w:type="character" w:styleId="Mencinsinresolver1" w:customStyle="1">
    <w:name w:val="Mención sin resolver1"/>
    <w:basedOn w:val="Fuentedeprrafopredeter"/>
    <w:uiPriority w:val="99"/>
    <w:semiHidden w:val="1"/>
    <w:unhideWhenUsed w:val="1"/>
    <w:rsid w:val="007E7562"/>
    <w:rPr>
      <w:color w:val="605e5c"/>
      <w:shd w:color="auto" w:fill="e1dfdd" w:val="clear"/>
    </w:rPr>
  </w:style>
  <w:style w:type="character" w:styleId="Hipervnculovisitado">
    <w:name w:val="FollowedHyperlink"/>
    <w:basedOn w:val="Fuentedeprrafopredeter"/>
    <w:uiPriority w:val="99"/>
    <w:semiHidden w:val="1"/>
    <w:unhideWhenUsed w:val="1"/>
    <w:rsid w:val="007E7562"/>
    <w:rPr>
      <w:color w:val="800080" w:themeColor="followedHyperlink"/>
      <w:u w:val="single"/>
    </w:rPr>
  </w:style>
  <w:style w:type="paragraph" w:styleId="Encabezado">
    <w:name w:val="header"/>
    <w:basedOn w:val="Normal"/>
    <w:link w:val="EncabezadoCar"/>
    <w:uiPriority w:val="99"/>
    <w:unhideWhenUsed w:val="1"/>
    <w:rsid w:val="003E7D4F"/>
    <w:pPr>
      <w:tabs>
        <w:tab w:val="center" w:pos="4252"/>
        <w:tab w:val="right" w:pos="8504"/>
      </w:tabs>
    </w:pPr>
  </w:style>
  <w:style w:type="character" w:styleId="EncabezadoCar" w:customStyle="1">
    <w:name w:val="Encabezado Car"/>
    <w:basedOn w:val="Fuentedeprrafopredeter"/>
    <w:link w:val="Encabezado"/>
    <w:uiPriority w:val="99"/>
    <w:rsid w:val="003E7D4F"/>
  </w:style>
  <w:style w:type="paragraph" w:styleId="Piedepgina">
    <w:name w:val="footer"/>
    <w:basedOn w:val="Normal"/>
    <w:link w:val="PiedepginaCar"/>
    <w:uiPriority w:val="99"/>
    <w:unhideWhenUsed w:val="1"/>
    <w:rsid w:val="003E7D4F"/>
    <w:pPr>
      <w:tabs>
        <w:tab w:val="center" w:pos="4252"/>
        <w:tab w:val="right" w:pos="8504"/>
      </w:tabs>
    </w:pPr>
  </w:style>
  <w:style w:type="character" w:styleId="PiedepginaCar" w:customStyle="1">
    <w:name w:val="Pie de página Car"/>
    <w:basedOn w:val="Fuentedeprrafopredeter"/>
    <w:link w:val="Piedepgina"/>
    <w:uiPriority w:val="99"/>
    <w:rsid w:val="003E7D4F"/>
  </w:style>
  <w:style w:type="paragraph" w:styleId="NormalWeb">
    <w:name w:val="Normal (Web)"/>
    <w:basedOn w:val="Normal"/>
    <w:uiPriority w:val="99"/>
    <w:unhideWhenUsed w:val="1"/>
    <w:rsid w:val="001863FF"/>
    <w:pPr>
      <w:spacing w:after="100" w:afterAutospacing="1" w:before="100" w:beforeAutospacing="1"/>
    </w:pPr>
    <w:rPr>
      <w:rFonts w:ascii="Calibri" w:cs="Calibri" w:hAnsi="Calibri" w:eastAsiaTheme="minorHAnsi"/>
      <w:sz w:val="22"/>
      <w:szCs w:val="22"/>
      <w:lang w:val="en-GB"/>
    </w:rPr>
  </w:style>
  <w:style w:type="character" w:styleId="Textoennegrita">
    <w:name w:val="Strong"/>
    <w:basedOn w:val="Fuentedeprrafopredeter"/>
    <w:uiPriority w:val="22"/>
    <w:qFormat w:val="1"/>
    <w:rsid w:val="009368A3"/>
    <w:rPr>
      <w:b w:val="1"/>
      <w:bCs w:val="1"/>
    </w:rPr>
  </w:style>
  <w:style w:type="character" w:styleId="UnresolvedMention" w:customStyle="1">
    <w:name w:val="Unresolved Mention"/>
    <w:basedOn w:val="Fuentedeprrafopredeter"/>
    <w:uiPriority w:val="99"/>
    <w:semiHidden w:val="1"/>
    <w:unhideWhenUsed w:val="1"/>
    <w:rsid w:val="005647D6"/>
    <w:rPr>
      <w:color w:val="605e5c"/>
      <w:shd w:color="auto" w:fill="e1dfdd" w:val="clear"/>
    </w:rPr>
  </w:style>
  <w:style w:type="paragraph" w:styleId="Textocomentario">
    <w:name w:val="annotation text"/>
    <w:basedOn w:val="Normal"/>
    <w:link w:val="TextocomentarioCar"/>
    <w:uiPriority w:val="99"/>
    <w:semiHidden w:val="1"/>
    <w:unhideWhenUsed w:val="1"/>
    <w:rsid w:val="005647D6"/>
    <w:pPr>
      <w:spacing w:after="160"/>
    </w:pPr>
    <w:rPr>
      <w:rFonts w:asciiTheme="minorHAnsi" w:cstheme="minorBidi" w:eastAsiaTheme="minorEastAsia" w:hAnsiTheme="minorHAnsi"/>
      <w:sz w:val="20"/>
      <w:szCs w:val="20"/>
      <w:lang w:eastAsia="zh-CN" w:val="en-GB"/>
    </w:rPr>
  </w:style>
  <w:style w:type="character" w:styleId="TextocomentarioCar" w:customStyle="1">
    <w:name w:val="Texto comentario Car"/>
    <w:basedOn w:val="Fuentedeprrafopredeter"/>
    <w:link w:val="Textocomentario"/>
    <w:uiPriority w:val="99"/>
    <w:semiHidden w:val="1"/>
    <w:rsid w:val="005647D6"/>
    <w:rPr>
      <w:rFonts w:asciiTheme="minorHAnsi" w:cstheme="minorBidi" w:eastAsiaTheme="minorEastAsia" w:hAnsiTheme="minorHAnsi"/>
      <w:sz w:val="20"/>
      <w:szCs w:val="20"/>
      <w:lang w:eastAsia="zh-CN" w:val="en-GB"/>
    </w:rPr>
  </w:style>
  <w:style w:type="character" w:styleId="PrrafodelistaCar" w:customStyle="1">
    <w:name w:val="Párrafo de lista Car"/>
    <w:aliases w:val="numbered Car,Paragraphe de liste1 Car,Bullet List Car,FooterText Car"/>
    <w:basedOn w:val="Fuentedeprrafopredeter"/>
    <w:link w:val="Prrafodelista"/>
    <w:uiPriority w:val="34"/>
    <w:locked w:val="1"/>
    <w:rsid w:val="005647D6"/>
  </w:style>
  <w:style w:type="character" w:styleId="wordsection1Char" w:customStyle="1">
    <w:name w:val="wordsection1 Char"/>
    <w:basedOn w:val="Fuentedeprrafopredeter"/>
    <w:link w:val="wordsection1"/>
    <w:uiPriority w:val="99"/>
    <w:locked w:val="1"/>
    <w:rsid w:val="005647D6"/>
    <w:rPr>
      <w:rFonts w:ascii="Calibri" w:cs="Calibri" w:hAnsi="Calibri"/>
    </w:rPr>
  </w:style>
  <w:style w:type="paragraph" w:styleId="wordsection1" w:customStyle="1">
    <w:name w:val="wordsection1"/>
    <w:basedOn w:val="Normal"/>
    <w:link w:val="wordsection1Char"/>
    <w:uiPriority w:val="99"/>
    <w:rsid w:val="005647D6"/>
    <w:rPr>
      <w:rFonts w:ascii="Calibri" w:cs="Calibri" w:hAnsi="Calibri"/>
    </w:rPr>
  </w:style>
  <w:style w:type="character" w:styleId="Refdecomentario">
    <w:name w:val="annotation reference"/>
    <w:basedOn w:val="Fuentedeprrafopredeter"/>
    <w:uiPriority w:val="99"/>
    <w:semiHidden w:val="1"/>
    <w:unhideWhenUsed w:val="1"/>
    <w:rsid w:val="005647D6"/>
    <w:rPr>
      <w:sz w:val="16"/>
      <w:szCs w:val="16"/>
    </w:rPr>
  </w:style>
  <w:style w:type="character" w:styleId="normaltextrun" w:customStyle="1">
    <w:name w:val="normaltextrun"/>
    <w:basedOn w:val="Fuentedeprrafopredeter"/>
    <w:rsid w:val="005647D6"/>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ensa@sergat.com" TargetMode="External"/><Relationship Id="rId8" Type="http://schemas.openxmlformats.org/officeDocument/2006/relationships/hyperlink" Target="https://www.emiratesgroupcareers.com/cabin-cr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kdA4oa0fJrxDRPjNNs4yhhXfaQ==">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2023-06-08T08:19:00Z</dcterms:created>
  <dc:creator>Sergat</dc:creator>
</cp:coreProperties>
</file>