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87450" w14:textId="77777777" w:rsidR="00F3724D" w:rsidRPr="0099302E" w:rsidRDefault="00F3724D">
      <w:pPr>
        <w:pBdr>
          <w:top w:val="nil"/>
          <w:left w:val="nil"/>
          <w:bottom w:val="nil"/>
          <w:right w:val="nil"/>
          <w:between w:val="nil"/>
        </w:pBdr>
        <w:spacing w:after="200"/>
        <w:rPr>
          <w:rFonts w:ascii="Arial" w:eastAsia="Arial" w:hAnsi="Arial" w:cs="Arial"/>
          <w:color w:val="000000"/>
          <w:sz w:val="22"/>
          <w:szCs w:val="22"/>
          <w:vertAlign w:val="subscript"/>
        </w:rPr>
      </w:pPr>
    </w:p>
    <w:p w14:paraId="6E2308E9" w14:textId="77777777" w:rsidR="00F3724D" w:rsidRDefault="00000000">
      <w:pPr>
        <w:pBdr>
          <w:top w:val="nil"/>
          <w:left w:val="nil"/>
          <w:bottom w:val="nil"/>
          <w:right w:val="nil"/>
          <w:between w:val="nil"/>
        </w:pBdr>
        <w:tabs>
          <w:tab w:val="left" w:pos="6758"/>
        </w:tabs>
        <w:spacing w:after="200"/>
        <w:rPr>
          <w:rFonts w:ascii="Calibri" w:eastAsia="Calibri" w:hAnsi="Calibri" w:cs="Calibri"/>
          <w:color w:val="000000"/>
          <w:sz w:val="22"/>
          <w:szCs w:val="22"/>
        </w:rPr>
      </w:pPr>
      <w:r>
        <w:rPr>
          <w:rFonts w:ascii="Arial" w:eastAsia="Arial" w:hAnsi="Arial" w:cs="Arial"/>
          <w:color w:val="000000"/>
          <w:sz w:val="22"/>
          <w:szCs w:val="22"/>
        </w:rPr>
        <w:tab/>
      </w:r>
      <w:r>
        <w:rPr>
          <w:rFonts w:ascii="Calibri" w:eastAsia="Calibri" w:hAnsi="Calibri" w:cs="Calibri"/>
          <w:color w:val="000000"/>
          <w:sz w:val="22"/>
          <w:szCs w:val="22"/>
        </w:rPr>
        <w:t>COMUNICADO DE PRENSA</w:t>
      </w:r>
    </w:p>
    <w:p w14:paraId="5119C968" w14:textId="77777777" w:rsidR="00F3724D" w:rsidRDefault="00F3724D">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jc w:val="center"/>
        <w:rPr>
          <w:rFonts w:ascii="Calibri" w:eastAsia="Calibri" w:hAnsi="Calibri" w:cs="Calibri"/>
          <w:color w:val="000000"/>
          <w:sz w:val="2"/>
          <w:szCs w:val="2"/>
        </w:rPr>
      </w:pPr>
    </w:p>
    <w:p w14:paraId="655070DF"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jc w:val="center"/>
        <w:rPr>
          <w:rFonts w:ascii="Calibri" w:eastAsia="Calibri" w:hAnsi="Calibri" w:cs="Calibri"/>
          <w:b/>
          <w:highlight w:val="white"/>
        </w:rPr>
      </w:pPr>
      <w:proofErr w:type="spellStart"/>
      <w:r>
        <w:rPr>
          <w:rFonts w:ascii="Calibri" w:eastAsia="Calibri" w:hAnsi="Calibri" w:cs="Calibri"/>
          <w:b/>
          <w:highlight w:val="white"/>
        </w:rPr>
        <w:t>Atlantida</w:t>
      </w:r>
      <w:proofErr w:type="spellEnd"/>
      <w:r>
        <w:rPr>
          <w:rFonts w:ascii="Calibri" w:eastAsia="Calibri" w:hAnsi="Calibri" w:cs="Calibri"/>
          <w:b/>
          <w:highlight w:val="white"/>
        </w:rPr>
        <w:t xml:space="preserve"> </w:t>
      </w:r>
      <w:proofErr w:type="spellStart"/>
      <w:r>
        <w:rPr>
          <w:rFonts w:ascii="Calibri" w:eastAsia="Calibri" w:hAnsi="Calibri" w:cs="Calibri"/>
          <w:b/>
          <w:highlight w:val="white"/>
        </w:rPr>
        <w:t>Travel</w:t>
      </w:r>
      <w:proofErr w:type="spellEnd"/>
      <w:r>
        <w:rPr>
          <w:rFonts w:ascii="Calibri" w:eastAsia="Calibri" w:hAnsi="Calibri" w:cs="Calibri"/>
          <w:b/>
          <w:highlight w:val="white"/>
        </w:rPr>
        <w:t>: cinco destinos exclusivos para un otoño lejos de todo y de todos</w:t>
      </w:r>
    </w:p>
    <w:p w14:paraId="5A070FE6" w14:textId="66F5D3E4"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b/>
          <w:sz w:val="22"/>
          <w:szCs w:val="22"/>
        </w:rPr>
        <w:t xml:space="preserve">Barcelona, </w:t>
      </w:r>
      <w:r w:rsidR="0074224C">
        <w:rPr>
          <w:rFonts w:ascii="Calibri" w:eastAsia="Calibri" w:hAnsi="Calibri" w:cs="Calibri"/>
          <w:b/>
          <w:sz w:val="22"/>
          <w:szCs w:val="22"/>
        </w:rPr>
        <w:t>20</w:t>
      </w:r>
      <w:r>
        <w:rPr>
          <w:rFonts w:ascii="Calibri" w:eastAsia="Calibri" w:hAnsi="Calibri" w:cs="Calibri"/>
          <w:b/>
          <w:sz w:val="22"/>
          <w:szCs w:val="22"/>
        </w:rPr>
        <w:t xml:space="preserve"> de septiembre de 2023</w:t>
      </w:r>
      <w:r>
        <w:rPr>
          <w:rFonts w:ascii="Calibri" w:eastAsia="Calibri" w:hAnsi="Calibri" w:cs="Calibri"/>
          <w:sz w:val="22"/>
          <w:szCs w:val="22"/>
        </w:rPr>
        <w:t xml:space="preserve"> -  Llega el otoño, la que, para muchos, constituye la mejor estación del año para viajar y ‘perderse’ lejos de todo y de todos en un ambiente relajado, sin multitudes a la vista, con temperaturas suaves y precios más ajustados. “</w:t>
      </w:r>
      <w:r>
        <w:rPr>
          <w:rFonts w:ascii="Calibri" w:eastAsia="Calibri" w:hAnsi="Calibri" w:cs="Calibri"/>
          <w:i/>
          <w:sz w:val="22"/>
          <w:szCs w:val="22"/>
        </w:rPr>
        <w:t>La sucesión de puentes y otros días festivos que jalonan el calendario durante estos meses favorecen hacer escapadas de varios días o incluso semanas, especialmente para aquellos que no se hayan tomado vacaciones en verano. Todo esto permite acceder a destinos exclusivos para todos los gustos en Europa, Asia, América, África u Oceanía”</w:t>
      </w:r>
      <w:r>
        <w:rPr>
          <w:rFonts w:ascii="Calibri" w:eastAsia="Calibri" w:hAnsi="Calibri" w:cs="Calibri"/>
          <w:sz w:val="22"/>
          <w:szCs w:val="22"/>
        </w:rPr>
        <w:t xml:space="preserve">, explica Francesc </w:t>
      </w:r>
      <w:proofErr w:type="spellStart"/>
      <w:r>
        <w:rPr>
          <w:rFonts w:ascii="Calibri" w:eastAsia="Calibri" w:hAnsi="Calibri" w:cs="Calibri"/>
          <w:sz w:val="22"/>
          <w:szCs w:val="22"/>
        </w:rPr>
        <w:t>Escánez</w:t>
      </w:r>
      <w:proofErr w:type="spellEnd"/>
      <w:r>
        <w:rPr>
          <w:rFonts w:ascii="Calibri" w:eastAsia="Calibri" w:hAnsi="Calibri" w:cs="Calibri"/>
          <w:sz w:val="22"/>
          <w:szCs w:val="22"/>
        </w:rPr>
        <w:t xml:space="preserve">, CEO y propietario de </w:t>
      </w:r>
      <w:proofErr w:type="spellStart"/>
      <w:r>
        <w:rPr>
          <w:rFonts w:ascii="Calibri" w:eastAsia="Calibri" w:hAnsi="Calibri" w:cs="Calibri"/>
          <w:sz w:val="22"/>
          <w:szCs w:val="22"/>
        </w:rPr>
        <w:t>Atlantida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Travel</w:t>
      </w:r>
      <w:proofErr w:type="spellEnd"/>
      <w:r>
        <w:rPr>
          <w:rFonts w:ascii="Calibri" w:eastAsia="Calibri" w:hAnsi="Calibri" w:cs="Calibri"/>
          <w:sz w:val="22"/>
          <w:szCs w:val="22"/>
        </w:rPr>
        <w:t xml:space="preserve">. </w:t>
      </w:r>
    </w:p>
    <w:p w14:paraId="5BF9D22E"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sz w:val="22"/>
          <w:szCs w:val="22"/>
        </w:rPr>
        <w:t xml:space="preserve">La Toscana, Colombia, Vietnam, Egipto y la Polinesia francesa: desde </w:t>
      </w:r>
      <w:hyperlink r:id="rId7">
        <w:proofErr w:type="spellStart"/>
        <w:r>
          <w:rPr>
            <w:rFonts w:ascii="Calibri" w:eastAsia="Calibri" w:hAnsi="Calibri" w:cs="Calibri"/>
            <w:color w:val="1155CC"/>
            <w:sz w:val="22"/>
            <w:szCs w:val="22"/>
            <w:u w:val="single"/>
          </w:rPr>
          <w:t>Atlantida</w:t>
        </w:r>
        <w:proofErr w:type="spellEnd"/>
        <w:r>
          <w:rPr>
            <w:rFonts w:ascii="Calibri" w:eastAsia="Calibri" w:hAnsi="Calibri" w:cs="Calibri"/>
            <w:color w:val="1155CC"/>
            <w:sz w:val="22"/>
            <w:szCs w:val="22"/>
            <w:u w:val="single"/>
          </w:rPr>
          <w:t xml:space="preserve"> </w:t>
        </w:r>
        <w:proofErr w:type="spellStart"/>
        <w:r>
          <w:rPr>
            <w:rFonts w:ascii="Calibri" w:eastAsia="Calibri" w:hAnsi="Calibri" w:cs="Calibri"/>
            <w:color w:val="1155CC"/>
            <w:sz w:val="22"/>
            <w:szCs w:val="22"/>
            <w:u w:val="single"/>
          </w:rPr>
          <w:t>Travel</w:t>
        </w:r>
        <w:proofErr w:type="spellEnd"/>
      </w:hyperlink>
      <w:r>
        <w:rPr>
          <w:rFonts w:ascii="Calibri" w:eastAsia="Calibri" w:hAnsi="Calibri" w:cs="Calibri"/>
          <w:sz w:val="22"/>
          <w:szCs w:val="22"/>
        </w:rPr>
        <w:t xml:space="preserve"> le dan la bienvenida al otoño con estas cinco propuestas llenas de encanto y exclusividad para sacarle partido a esta estación tan llena de ventajas.  </w:t>
      </w:r>
    </w:p>
    <w:p w14:paraId="1A011092"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22"/>
          <w:szCs w:val="22"/>
        </w:rPr>
      </w:pPr>
      <w:r>
        <w:rPr>
          <w:rFonts w:ascii="Calibri" w:eastAsia="Calibri" w:hAnsi="Calibri" w:cs="Calibri"/>
          <w:b/>
          <w:sz w:val="22"/>
          <w:szCs w:val="22"/>
        </w:rPr>
        <w:t>La Toscana, Italia</w:t>
      </w:r>
    </w:p>
    <w:p w14:paraId="35E56D0F" w14:textId="1FC4929B"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sz w:val="22"/>
          <w:szCs w:val="22"/>
        </w:rPr>
        <w:t xml:space="preserve">Los atractivos de esta región italiana son incontables, empezando por sus grandes ciudades, como Pisa y Florencia; y del gusto de todo aquel que también ame la campiña, el arte, la gastronomía y la enología, con la denominación de origen de Chianti a la cabeza de los vinos toscanos. </w:t>
      </w:r>
      <w:proofErr w:type="spellStart"/>
      <w:r>
        <w:rPr>
          <w:rFonts w:ascii="Calibri" w:eastAsia="Calibri" w:hAnsi="Calibri" w:cs="Calibri"/>
          <w:sz w:val="22"/>
          <w:szCs w:val="22"/>
        </w:rPr>
        <w:t>Atlantida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Travel</w:t>
      </w:r>
      <w:proofErr w:type="spellEnd"/>
      <w:r>
        <w:rPr>
          <w:rFonts w:ascii="Calibri" w:eastAsia="Calibri" w:hAnsi="Calibri" w:cs="Calibri"/>
          <w:sz w:val="22"/>
          <w:szCs w:val="22"/>
        </w:rPr>
        <w:t xml:space="preserve"> recomienda para este otoño sentar plaza en la encantadora </w:t>
      </w:r>
      <w:proofErr w:type="spellStart"/>
      <w:r>
        <w:rPr>
          <w:rFonts w:ascii="Calibri" w:eastAsia="Calibri" w:hAnsi="Calibri" w:cs="Calibri"/>
          <w:sz w:val="22"/>
          <w:szCs w:val="22"/>
        </w:rPr>
        <w:t>Montalcino</w:t>
      </w:r>
      <w:proofErr w:type="spellEnd"/>
      <w:r>
        <w:rPr>
          <w:rFonts w:ascii="Calibri" w:eastAsia="Calibri" w:hAnsi="Calibri" w:cs="Calibri"/>
          <w:sz w:val="22"/>
          <w:szCs w:val="22"/>
        </w:rPr>
        <w:t xml:space="preserve">, de la provincia de Siena, ciudad de la que dista a 42 kilómetros. La privilegiada ubicación de esta pequeña localidad, en un extremo del Val </w:t>
      </w:r>
      <w:proofErr w:type="spellStart"/>
      <w:r>
        <w:rPr>
          <w:rFonts w:ascii="Calibri" w:eastAsia="Calibri" w:hAnsi="Calibri" w:cs="Calibri"/>
          <w:sz w:val="22"/>
          <w:szCs w:val="22"/>
        </w:rPr>
        <w:t>d'Orcia</w:t>
      </w:r>
      <w:proofErr w:type="spellEnd"/>
      <w:r>
        <w:rPr>
          <w:rFonts w:ascii="Calibri" w:eastAsia="Calibri" w:hAnsi="Calibri" w:cs="Calibri"/>
          <w:sz w:val="22"/>
          <w:szCs w:val="22"/>
        </w:rPr>
        <w:t xml:space="preserve">, permite acercarse a </w:t>
      </w:r>
      <w:proofErr w:type="spellStart"/>
      <w:r>
        <w:rPr>
          <w:rFonts w:ascii="Calibri" w:eastAsia="Calibri" w:hAnsi="Calibri" w:cs="Calibri"/>
          <w:sz w:val="22"/>
          <w:szCs w:val="22"/>
        </w:rPr>
        <w:t>Pienza</w:t>
      </w:r>
      <w:proofErr w:type="spellEnd"/>
      <w:r>
        <w:rPr>
          <w:rFonts w:ascii="Calibri" w:eastAsia="Calibri" w:hAnsi="Calibri" w:cs="Calibri"/>
          <w:sz w:val="22"/>
          <w:szCs w:val="22"/>
        </w:rPr>
        <w:t xml:space="preserve">, entre otras joyas, y perderse entre las colinas infinitas de esta área, tantas veces retratadas por los maestros del Renacimiento. Val </w:t>
      </w:r>
      <w:proofErr w:type="spellStart"/>
      <w:r>
        <w:rPr>
          <w:rFonts w:ascii="Calibri" w:eastAsia="Calibri" w:hAnsi="Calibri" w:cs="Calibri"/>
          <w:sz w:val="22"/>
          <w:szCs w:val="22"/>
        </w:rPr>
        <w:t>d’Orcia</w:t>
      </w:r>
      <w:proofErr w:type="spellEnd"/>
      <w:r>
        <w:rPr>
          <w:rFonts w:ascii="Calibri" w:eastAsia="Calibri" w:hAnsi="Calibri" w:cs="Calibri"/>
          <w:sz w:val="22"/>
          <w:szCs w:val="22"/>
        </w:rPr>
        <w:t xml:space="preserve"> deja una imagen imborrable en la retina del viajero, con sus pueblecitos, cipreses, bodegas y restaurantes, y resulta una opción perfecta en época de vendimia y recolecta otoñal. Un lugar idóneo para acomodarse podría ser el hotel </w:t>
      </w:r>
      <w:r>
        <w:rPr>
          <w:rFonts w:ascii="Calibri" w:eastAsia="Calibri" w:hAnsi="Calibri" w:cs="Calibri"/>
          <w:i/>
          <w:sz w:val="22"/>
          <w:szCs w:val="22"/>
        </w:rPr>
        <w:t>boutique</w:t>
      </w:r>
      <w:r>
        <w:rPr>
          <w:rFonts w:ascii="Calibri" w:eastAsia="Calibri" w:hAnsi="Calibri" w:cs="Calibri"/>
          <w:sz w:val="22"/>
          <w:szCs w:val="22"/>
        </w:rPr>
        <w:t xml:space="preserve"> </w:t>
      </w:r>
      <w:proofErr w:type="spellStart"/>
      <w:r>
        <w:rPr>
          <w:rFonts w:ascii="Calibri" w:eastAsia="Calibri" w:hAnsi="Calibri" w:cs="Calibri"/>
          <w:sz w:val="22"/>
          <w:szCs w:val="22"/>
        </w:rPr>
        <w:t>Rosewood</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Castiglion</w:t>
      </w:r>
      <w:proofErr w:type="spellEnd"/>
      <w:r>
        <w:rPr>
          <w:rFonts w:ascii="Calibri" w:eastAsia="Calibri" w:hAnsi="Calibri" w:cs="Calibri"/>
          <w:sz w:val="22"/>
          <w:szCs w:val="22"/>
        </w:rPr>
        <w:t xml:space="preserve"> del Bosco, en </w:t>
      </w:r>
      <w:proofErr w:type="spellStart"/>
      <w:r>
        <w:rPr>
          <w:rFonts w:ascii="Calibri" w:eastAsia="Calibri" w:hAnsi="Calibri" w:cs="Calibri"/>
          <w:sz w:val="22"/>
          <w:szCs w:val="22"/>
        </w:rPr>
        <w:t>Montalcino</w:t>
      </w:r>
      <w:proofErr w:type="spellEnd"/>
      <w:r>
        <w:rPr>
          <w:rFonts w:ascii="Calibri" w:eastAsia="Calibri" w:hAnsi="Calibri" w:cs="Calibri"/>
          <w:sz w:val="22"/>
          <w:szCs w:val="22"/>
        </w:rPr>
        <w:t>.</w:t>
      </w:r>
    </w:p>
    <w:p w14:paraId="3D959EE2"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22"/>
          <w:szCs w:val="22"/>
        </w:rPr>
      </w:pPr>
      <w:r>
        <w:rPr>
          <w:rFonts w:ascii="Calibri" w:eastAsia="Calibri" w:hAnsi="Calibri" w:cs="Calibri"/>
          <w:b/>
          <w:sz w:val="22"/>
          <w:szCs w:val="22"/>
        </w:rPr>
        <w:t>Colombia</w:t>
      </w:r>
    </w:p>
    <w:p w14:paraId="2FFD140D"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sz w:val="22"/>
          <w:szCs w:val="22"/>
        </w:rPr>
        <w:t xml:space="preserve">Este país sudamericano cada vez gana más adeptos, tal es la riqueza de sus diferentes paisajes y ciudades, con distintas climatologías, y su franja costera caribeña, con la colonial Cartagena de Indias como ciudad icónica y llena de sabor. En una estancia otoñal de 10 días es más que posible recorrer gran parte de </w:t>
      </w:r>
      <w:r>
        <w:rPr>
          <w:rFonts w:ascii="Calibri" w:eastAsia="Calibri" w:hAnsi="Calibri" w:cs="Calibri"/>
          <w:sz w:val="22"/>
          <w:szCs w:val="22"/>
        </w:rPr>
        <w:lastRenderedPageBreak/>
        <w:t>Colombia, empezando el viaje en su interesante capital, Bogotá —ubicada a 2600 metros de altitud—, visitando su encantador centro histórico (La Candelaria) o el Museo del Oro. Después el viajero puede dirigir sus pasos hacia la montañosa Medellín, conocida como la ciudad de “la eterna primavera” y donde es posible disfrutar del arte del escultor Fernando Botero por sus calles. El Eje Cafetero es otro de esos imprescindibles del país, y hospedarse en alguna de sus haciendas de ensueño, un ‘</w:t>
      </w:r>
      <w:proofErr w:type="spellStart"/>
      <w:r>
        <w:rPr>
          <w:rFonts w:ascii="Calibri" w:eastAsia="Calibri" w:hAnsi="Calibri" w:cs="Calibri"/>
          <w:sz w:val="22"/>
          <w:szCs w:val="22"/>
        </w:rPr>
        <w:t>must</w:t>
      </w:r>
      <w:proofErr w:type="spellEnd"/>
      <w:r>
        <w:rPr>
          <w:rFonts w:ascii="Calibri" w:eastAsia="Calibri" w:hAnsi="Calibri" w:cs="Calibri"/>
          <w:sz w:val="22"/>
          <w:szCs w:val="22"/>
        </w:rPr>
        <w:t xml:space="preserve">’. Para acabar, sin duda, hay que recalar en la tropical y costera Cartagena de Indias, bella ciudad colonial con una vida cultural vibrante y muy popular por sus playas de arena blanca (como las de la cercana isla de Barú, a la que se puede acceder en una pequeña embarcación ida y vuelta en el día) o las Islas del Rosario, famosas por sus arrecifes de coral. </w:t>
      </w:r>
    </w:p>
    <w:p w14:paraId="1AF7094C"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22"/>
          <w:szCs w:val="22"/>
        </w:rPr>
      </w:pPr>
      <w:r>
        <w:rPr>
          <w:rFonts w:ascii="Calibri" w:eastAsia="Calibri" w:hAnsi="Calibri" w:cs="Calibri"/>
          <w:b/>
          <w:sz w:val="22"/>
          <w:szCs w:val="22"/>
        </w:rPr>
        <w:t>Vietnam</w:t>
      </w:r>
    </w:p>
    <w:p w14:paraId="122C6288"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22"/>
          <w:szCs w:val="22"/>
        </w:rPr>
      </w:pPr>
      <w:r>
        <w:rPr>
          <w:rFonts w:ascii="Calibri" w:eastAsia="Calibri" w:hAnsi="Calibri" w:cs="Calibri"/>
          <w:sz w:val="22"/>
          <w:szCs w:val="22"/>
        </w:rPr>
        <w:t xml:space="preserve">Todo el exotismo del Sudeste Asiático, en un país con una de las gastronomías más deliciosas del continente, con paisajes que cortan la respiración y ciudades encantadoras. Varios hitos imprescindibles perfectamente asequibles en ocho o 10 días: el Delta del Mekong, para recorrerlo en barca y dejarse seducir por sus mercados flotantes y su inmensidad; </w:t>
      </w:r>
      <w:proofErr w:type="spellStart"/>
      <w:r>
        <w:rPr>
          <w:rFonts w:ascii="Calibri" w:eastAsia="Calibri" w:hAnsi="Calibri" w:cs="Calibri"/>
          <w:sz w:val="22"/>
          <w:szCs w:val="22"/>
        </w:rPr>
        <w:t>Hoi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w:t>
      </w:r>
      <w:proofErr w:type="spellEnd"/>
      <w:r>
        <w:rPr>
          <w:rFonts w:ascii="Calibri" w:eastAsia="Calibri" w:hAnsi="Calibri" w:cs="Calibri"/>
          <w:sz w:val="22"/>
          <w:szCs w:val="22"/>
        </w:rPr>
        <w:t xml:space="preserve">, la pequeña localidad costera con su puente japonés; los interminables campos de arroz de las regiones centrales, la ciudad imperial de </w:t>
      </w:r>
      <w:proofErr w:type="spellStart"/>
      <w:r>
        <w:rPr>
          <w:rFonts w:ascii="Calibri" w:eastAsia="Calibri" w:hAnsi="Calibri" w:cs="Calibri"/>
          <w:sz w:val="22"/>
          <w:szCs w:val="22"/>
        </w:rPr>
        <w:t>Hue</w:t>
      </w:r>
      <w:proofErr w:type="spellEnd"/>
      <w:r>
        <w:rPr>
          <w:rFonts w:ascii="Calibri" w:eastAsia="Calibri" w:hAnsi="Calibri" w:cs="Calibri"/>
          <w:sz w:val="22"/>
          <w:szCs w:val="22"/>
        </w:rPr>
        <w:t xml:space="preserve"> y sus palacios, la vibrante metrópoli de Hanoi y, para terminar, un pequeño crucero en la bahía de </w:t>
      </w:r>
      <w:proofErr w:type="spellStart"/>
      <w:r>
        <w:rPr>
          <w:rFonts w:ascii="Calibri" w:eastAsia="Calibri" w:hAnsi="Calibri" w:cs="Calibri"/>
          <w:sz w:val="22"/>
          <w:szCs w:val="22"/>
        </w:rPr>
        <w:t>Halong</w:t>
      </w:r>
      <w:proofErr w:type="spellEnd"/>
      <w:r>
        <w:rPr>
          <w:rFonts w:ascii="Calibri" w:eastAsia="Calibri" w:hAnsi="Calibri" w:cs="Calibri"/>
          <w:sz w:val="22"/>
          <w:szCs w:val="22"/>
        </w:rPr>
        <w:t xml:space="preserve">. Si se añaden tres días al viaje, este podría concluir con la visita a la joya de las joyas del Sudeste Asiático: los templos de </w:t>
      </w:r>
      <w:proofErr w:type="spellStart"/>
      <w:r>
        <w:rPr>
          <w:rFonts w:ascii="Calibri" w:eastAsia="Calibri" w:hAnsi="Calibri" w:cs="Calibri"/>
          <w:sz w:val="22"/>
          <w:szCs w:val="22"/>
        </w:rPr>
        <w:t>Angkor</w:t>
      </w:r>
      <w:proofErr w:type="spellEnd"/>
      <w:r>
        <w:rPr>
          <w:rFonts w:ascii="Calibri" w:eastAsia="Calibri" w:hAnsi="Calibri" w:cs="Calibri"/>
          <w:sz w:val="22"/>
          <w:szCs w:val="22"/>
        </w:rPr>
        <w:t xml:space="preserve">, en la vecina Camboya. Tras esto, se tendrá la sensación de haber tocado el cielo con las manos.  </w:t>
      </w:r>
    </w:p>
    <w:p w14:paraId="4BCCBE8B"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b/>
          <w:sz w:val="22"/>
          <w:szCs w:val="22"/>
        </w:rPr>
        <w:t>Egipto</w:t>
      </w:r>
    </w:p>
    <w:p w14:paraId="08B6AABF" w14:textId="5085D224"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22"/>
          <w:szCs w:val="22"/>
        </w:rPr>
      </w:pPr>
      <w:r>
        <w:rPr>
          <w:rFonts w:ascii="Calibri" w:eastAsia="Calibri" w:hAnsi="Calibri" w:cs="Calibri"/>
          <w:sz w:val="22"/>
          <w:szCs w:val="22"/>
        </w:rPr>
        <w:t xml:space="preserve">El otoño es una de las mejores épocas para ir a Egipto, gracias a que los días aún son largos pero el calor es muy soportable y se puede disfrutar de intensas jornadas. En una semana, el viajero podrá conocer a fondo la apasionante </w:t>
      </w:r>
      <w:r w:rsidR="00D120EC">
        <w:rPr>
          <w:rFonts w:ascii="Calibri" w:eastAsia="Calibri" w:hAnsi="Calibri" w:cs="Calibri"/>
          <w:sz w:val="22"/>
          <w:szCs w:val="22"/>
        </w:rPr>
        <w:t>c</w:t>
      </w:r>
      <w:r>
        <w:rPr>
          <w:rFonts w:ascii="Calibri" w:eastAsia="Calibri" w:hAnsi="Calibri" w:cs="Calibri"/>
          <w:sz w:val="22"/>
          <w:szCs w:val="22"/>
        </w:rPr>
        <w:t xml:space="preserve">iudad de El Cairo, con su Museo Egipcio, Las Pirámides y la Esfinge de </w:t>
      </w:r>
      <w:proofErr w:type="spellStart"/>
      <w:r>
        <w:rPr>
          <w:rFonts w:ascii="Calibri" w:eastAsia="Calibri" w:hAnsi="Calibri" w:cs="Calibri"/>
          <w:sz w:val="22"/>
          <w:szCs w:val="22"/>
        </w:rPr>
        <w:t>Giza</w:t>
      </w:r>
      <w:proofErr w:type="spellEnd"/>
      <w:r>
        <w:rPr>
          <w:rFonts w:ascii="Calibri" w:eastAsia="Calibri" w:hAnsi="Calibri" w:cs="Calibri"/>
          <w:sz w:val="22"/>
          <w:szCs w:val="22"/>
        </w:rPr>
        <w:t xml:space="preserve">, la Ciudadela de Saladino y sus mercados. Y, tras esta estancia, embarcarse en un crucero de cuatro noches por el Nilo para descubrir el Valle de los Reyes, los grandiosos Colosos de </w:t>
      </w:r>
      <w:proofErr w:type="spellStart"/>
      <w:r>
        <w:rPr>
          <w:rFonts w:ascii="Calibri" w:eastAsia="Calibri" w:hAnsi="Calibri" w:cs="Calibri"/>
          <w:sz w:val="22"/>
          <w:szCs w:val="22"/>
        </w:rPr>
        <w:t>Memnon</w:t>
      </w:r>
      <w:proofErr w:type="spellEnd"/>
      <w:r>
        <w:rPr>
          <w:rFonts w:ascii="Calibri" w:eastAsia="Calibri" w:hAnsi="Calibri" w:cs="Calibri"/>
          <w:sz w:val="22"/>
          <w:szCs w:val="22"/>
        </w:rPr>
        <w:t xml:space="preserve">, Tebas, la isla Elefantina…  Más y más lugares míticos se suceden al discurrir del crucero, en un viaje imprescindible del que uno nunca se cansaría. </w:t>
      </w:r>
    </w:p>
    <w:p w14:paraId="62C12977"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b/>
          <w:sz w:val="22"/>
          <w:szCs w:val="22"/>
        </w:rPr>
        <w:t>Polinesia Francesa</w:t>
      </w:r>
      <w:r>
        <w:rPr>
          <w:rFonts w:ascii="Calibri" w:eastAsia="Calibri" w:hAnsi="Calibri" w:cs="Calibri"/>
          <w:sz w:val="22"/>
          <w:szCs w:val="22"/>
        </w:rPr>
        <w:t xml:space="preserve"> </w:t>
      </w:r>
    </w:p>
    <w:p w14:paraId="2760B065" w14:textId="01D1E8CB"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sz w:val="22"/>
          <w:szCs w:val="22"/>
        </w:rPr>
        <w:t xml:space="preserve">Esto sí que es perderse lejos de todo y de todos, especialmente en esta época del año, en que aún no es verano en el hemisferio Sur y por tanto hay pocos viajeros. Y no solo por eso, la cultura selvática de este </w:t>
      </w:r>
      <w:r>
        <w:rPr>
          <w:rFonts w:ascii="Calibri" w:eastAsia="Calibri" w:hAnsi="Calibri" w:cs="Calibri"/>
          <w:sz w:val="22"/>
          <w:szCs w:val="22"/>
        </w:rPr>
        <w:lastRenderedPageBreak/>
        <w:t xml:space="preserve">archipiélago denomina como "temporada de abundancia" la que discurre entre noviembre y marzo, ya que la vegetación estos meses es particularmente exuberante, como indican desde </w:t>
      </w:r>
      <w:proofErr w:type="spellStart"/>
      <w:r>
        <w:rPr>
          <w:rFonts w:ascii="Calibri" w:eastAsia="Calibri" w:hAnsi="Calibri" w:cs="Calibri"/>
          <w:sz w:val="22"/>
          <w:szCs w:val="22"/>
        </w:rPr>
        <w:t>Atlantida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Travel</w:t>
      </w:r>
      <w:proofErr w:type="spellEnd"/>
      <w:r>
        <w:rPr>
          <w:rFonts w:ascii="Calibri" w:eastAsia="Calibri" w:hAnsi="Calibri" w:cs="Calibri"/>
          <w:sz w:val="22"/>
          <w:szCs w:val="22"/>
        </w:rPr>
        <w:t xml:space="preserve">. La organización referente en la organización de viajes de lujo personalizados en España recomienda tomarse 17 días para explorar, dentro de la inmensidad de la Polinesia Francesa, “las Islas de la Sociedad”: Tahití, </w:t>
      </w:r>
      <w:proofErr w:type="spellStart"/>
      <w:r>
        <w:rPr>
          <w:rFonts w:ascii="Calibri" w:eastAsia="Calibri" w:hAnsi="Calibri" w:cs="Calibri"/>
          <w:sz w:val="22"/>
          <w:szCs w:val="22"/>
        </w:rPr>
        <w:t>Moorea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Huahine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Tahaa</w:t>
      </w:r>
      <w:proofErr w:type="spellEnd"/>
      <w:r>
        <w:rPr>
          <w:rFonts w:ascii="Calibri" w:eastAsia="Calibri" w:hAnsi="Calibri" w:cs="Calibri"/>
          <w:sz w:val="22"/>
          <w:szCs w:val="22"/>
        </w:rPr>
        <w:t xml:space="preserve"> y Bora Bora. En esta época del año la temperatura es muy agradable y es posible hacer senderismo, recorrer </w:t>
      </w:r>
      <w:r w:rsidR="00D120EC">
        <w:rPr>
          <w:rFonts w:ascii="Calibri" w:eastAsia="Calibri" w:hAnsi="Calibri" w:cs="Calibri"/>
          <w:sz w:val="22"/>
          <w:szCs w:val="22"/>
        </w:rPr>
        <w:t>frondosos</w:t>
      </w:r>
      <w:r>
        <w:rPr>
          <w:rFonts w:ascii="Calibri" w:eastAsia="Calibri" w:hAnsi="Calibri" w:cs="Calibri"/>
          <w:sz w:val="22"/>
          <w:szCs w:val="22"/>
        </w:rPr>
        <w:t xml:space="preserve"> bosques tropicales, disfrutar de buena comida con las frutas locales en su mejor momento, nadar con tiburones y rayas, tomar el sol en interminables playas de arena blanca o conocer tradiciones locales y sitios arqueológicos e históricamente relevantes de esta región.</w:t>
      </w:r>
    </w:p>
    <w:p w14:paraId="435BD753"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22"/>
          <w:szCs w:val="22"/>
        </w:rPr>
      </w:pPr>
      <w:r>
        <w:rPr>
          <w:rFonts w:ascii="Calibri" w:eastAsia="Calibri" w:hAnsi="Calibri" w:cs="Calibri"/>
          <w:sz w:val="22"/>
          <w:szCs w:val="22"/>
        </w:rPr>
        <w:t xml:space="preserve">Para más información, por favor, haga clic </w:t>
      </w:r>
      <w:hyperlink r:id="rId8">
        <w:r>
          <w:rPr>
            <w:rFonts w:ascii="Calibri" w:eastAsia="Calibri" w:hAnsi="Calibri" w:cs="Calibri"/>
            <w:color w:val="1155CC"/>
            <w:sz w:val="22"/>
            <w:szCs w:val="22"/>
            <w:u w:val="single"/>
          </w:rPr>
          <w:t>aquí</w:t>
        </w:r>
      </w:hyperlink>
      <w:r>
        <w:rPr>
          <w:rFonts w:ascii="Calibri" w:eastAsia="Calibri" w:hAnsi="Calibri" w:cs="Calibri"/>
          <w:sz w:val="22"/>
          <w:szCs w:val="22"/>
        </w:rPr>
        <w:t xml:space="preserve">. </w:t>
      </w:r>
    </w:p>
    <w:p w14:paraId="356073AE"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sz w:val="18"/>
          <w:szCs w:val="18"/>
        </w:rPr>
      </w:pPr>
      <w:r>
        <w:rPr>
          <w:rFonts w:ascii="Calibri" w:eastAsia="Calibri" w:hAnsi="Calibri" w:cs="Calibri"/>
          <w:b/>
          <w:i/>
          <w:sz w:val="18"/>
          <w:szCs w:val="18"/>
        </w:rPr>
        <w:t xml:space="preserve">Acerca de </w:t>
      </w:r>
      <w:proofErr w:type="spellStart"/>
      <w:r>
        <w:rPr>
          <w:rFonts w:ascii="Calibri" w:eastAsia="Calibri" w:hAnsi="Calibri" w:cs="Calibri"/>
          <w:b/>
          <w:i/>
          <w:sz w:val="18"/>
          <w:szCs w:val="18"/>
        </w:rPr>
        <w:t>Atlantida</w:t>
      </w:r>
      <w:proofErr w:type="spellEnd"/>
      <w:r>
        <w:rPr>
          <w:rFonts w:ascii="Calibri" w:eastAsia="Calibri" w:hAnsi="Calibri" w:cs="Calibri"/>
          <w:b/>
          <w:i/>
          <w:sz w:val="18"/>
          <w:szCs w:val="18"/>
        </w:rPr>
        <w:t xml:space="preserve"> </w:t>
      </w:r>
      <w:proofErr w:type="spellStart"/>
      <w:r>
        <w:rPr>
          <w:rFonts w:ascii="Calibri" w:eastAsia="Calibri" w:hAnsi="Calibri" w:cs="Calibri"/>
          <w:b/>
          <w:i/>
          <w:sz w:val="18"/>
          <w:szCs w:val="18"/>
        </w:rPr>
        <w:t>Travel</w:t>
      </w:r>
      <w:proofErr w:type="spellEnd"/>
    </w:p>
    <w:p w14:paraId="50429C99"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i/>
          <w:sz w:val="18"/>
          <w:szCs w:val="18"/>
        </w:rPr>
      </w:pPr>
      <w:proofErr w:type="spellStart"/>
      <w:r>
        <w:rPr>
          <w:rFonts w:ascii="Calibri" w:eastAsia="Calibri" w:hAnsi="Calibri" w:cs="Calibri"/>
          <w:i/>
          <w:sz w:val="18"/>
          <w:szCs w:val="18"/>
        </w:rPr>
        <w:t>Atlantida</w:t>
      </w:r>
      <w:proofErr w:type="spellEnd"/>
      <w:r>
        <w:rPr>
          <w:rFonts w:ascii="Calibri" w:eastAsia="Calibri" w:hAnsi="Calibri" w:cs="Calibri"/>
          <w:i/>
          <w:sz w:val="18"/>
          <w:szCs w:val="18"/>
        </w:rPr>
        <w:t xml:space="preserve"> </w:t>
      </w:r>
      <w:proofErr w:type="spellStart"/>
      <w:r>
        <w:rPr>
          <w:rFonts w:ascii="Calibri" w:eastAsia="Calibri" w:hAnsi="Calibri" w:cs="Calibri"/>
          <w:i/>
          <w:sz w:val="18"/>
          <w:szCs w:val="18"/>
        </w:rPr>
        <w:t>Travel</w:t>
      </w:r>
      <w:proofErr w:type="spellEnd"/>
      <w:r>
        <w:rPr>
          <w:rFonts w:ascii="Calibri" w:eastAsia="Calibri" w:hAnsi="Calibri" w:cs="Calibri"/>
          <w:i/>
          <w:sz w:val="18"/>
          <w:szCs w:val="18"/>
        </w:rPr>
        <w:t xml:space="preserve"> es una agencia especializada en viajes de lujo personalizados creada en 2002 y con sede principal en Barcelona. Además de cuatro oficinas de venta al público (tres en la Ciudad Condal y una en Sabadell), el grupo también integra el turoperador </w:t>
      </w:r>
      <w:proofErr w:type="spellStart"/>
      <w:r>
        <w:rPr>
          <w:rFonts w:ascii="Calibri" w:eastAsia="Calibri" w:hAnsi="Calibri" w:cs="Calibri"/>
          <w:i/>
          <w:sz w:val="18"/>
          <w:szCs w:val="18"/>
        </w:rPr>
        <w:t>Southern</w:t>
      </w:r>
      <w:proofErr w:type="spellEnd"/>
      <w:r>
        <w:rPr>
          <w:rFonts w:ascii="Calibri" w:eastAsia="Calibri" w:hAnsi="Calibri" w:cs="Calibri"/>
          <w:i/>
          <w:sz w:val="18"/>
          <w:szCs w:val="18"/>
        </w:rPr>
        <w:t xml:space="preserve"> Cross, que en 2011 abrió una nueva delegación en Madrid. Actualmente </w:t>
      </w:r>
      <w:proofErr w:type="spellStart"/>
      <w:r>
        <w:rPr>
          <w:rFonts w:ascii="Calibri" w:eastAsia="Calibri" w:hAnsi="Calibri" w:cs="Calibri"/>
          <w:i/>
          <w:sz w:val="18"/>
          <w:szCs w:val="18"/>
        </w:rPr>
        <w:t>Atlantida</w:t>
      </w:r>
      <w:proofErr w:type="spellEnd"/>
      <w:r>
        <w:rPr>
          <w:rFonts w:ascii="Calibri" w:eastAsia="Calibri" w:hAnsi="Calibri" w:cs="Calibri"/>
          <w:i/>
          <w:sz w:val="18"/>
          <w:szCs w:val="18"/>
        </w:rPr>
        <w:t xml:space="preserve"> </w:t>
      </w:r>
      <w:proofErr w:type="spellStart"/>
      <w:r>
        <w:rPr>
          <w:rFonts w:ascii="Calibri" w:eastAsia="Calibri" w:hAnsi="Calibri" w:cs="Calibri"/>
          <w:i/>
          <w:sz w:val="18"/>
          <w:szCs w:val="18"/>
        </w:rPr>
        <w:t>Travel</w:t>
      </w:r>
      <w:proofErr w:type="spellEnd"/>
      <w:r>
        <w:rPr>
          <w:rFonts w:ascii="Calibri" w:eastAsia="Calibri" w:hAnsi="Calibri" w:cs="Calibri"/>
          <w:i/>
          <w:sz w:val="18"/>
          <w:szCs w:val="18"/>
        </w:rPr>
        <w:t xml:space="preserve"> es una de las agencias de viajes de referencia en España. El viaje empieza en </w:t>
      </w:r>
      <w:hyperlink r:id="rId9">
        <w:r>
          <w:rPr>
            <w:rFonts w:ascii="Calibri" w:eastAsia="Calibri" w:hAnsi="Calibri" w:cs="Calibri"/>
            <w:i/>
            <w:sz w:val="18"/>
            <w:szCs w:val="18"/>
          </w:rPr>
          <w:t>www.atlantidaviatges.com</w:t>
        </w:r>
      </w:hyperlink>
      <w:r>
        <w:rPr>
          <w:rFonts w:ascii="Calibri" w:eastAsia="Calibri" w:hAnsi="Calibri" w:cs="Calibri"/>
          <w:i/>
          <w:sz w:val="18"/>
          <w:szCs w:val="18"/>
        </w:rPr>
        <w:t xml:space="preserve"> o llamando al tel. 93 272 30 30.</w:t>
      </w:r>
    </w:p>
    <w:p w14:paraId="267E70E0" w14:textId="77777777" w:rsidR="00F3724D"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18"/>
          <w:szCs w:val="18"/>
        </w:rPr>
      </w:pPr>
      <w:r>
        <w:rPr>
          <w:rFonts w:ascii="Calibri" w:eastAsia="Calibri" w:hAnsi="Calibri" w:cs="Calibri"/>
          <w:b/>
          <w:sz w:val="18"/>
          <w:szCs w:val="18"/>
        </w:rPr>
        <w:t>CONTACTOS:</w:t>
      </w:r>
    </w:p>
    <w:tbl>
      <w:tblPr>
        <w:tblStyle w:val="af"/>
        <w:tblW w:w="9150" w:type="dxa"/>
        <w:tblInd w:w="-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890"/>
        <w:gridCol w:w="4260"/>
      </w:tblGrid>
      <w:tr w:rsidR="00F3724D" w14:paraId="355E53ED" w14:textId="77777777">
        <w:trPr>
          <w:trHeight w:val="1560"/>
        </w:trPr>
        <w:tc>
          <w:tcPr>
            <w:tcW w:w="4890" w:type="dxa"/>
            <w:tcBorders>
              <w:top w:val="nil"/>
              <w:left w:val="nil"/>
              <w:bottom w:val="nil"/>
              <w:right w:val="nil"/>
            </w:tcBorders>
            <w:shd w:val="clear" w:color="auto" w:fill="auto"/>
            <w:tcMar>
              <w:top w:w="80" w:type="dxa"/>
              <w:left w:w="80" w:type="dxa"/>
              <w:bottom w:w="80" w:type="dxa"/>
              <w:right w:w="80" w:type="dxa"/>
            </w:tcMar>
          </w:tcPr>
          <w:p w14:paraId="5BBD0C4D" w14:textId="77777777" w:rsidR="00F3724D" w:rsidRDefault="00000000">
            <w:pPr>
              <w:spacing w:after="200"/>
              <w:rPr>
                <w:rFonts w:ascii="Calibri" w:eastAsia="Calibri" w:hAnsi="Calibri" w:cs="Calibri"/>
                <w:b/>
                <w:sz w:val="18"/>
                <w:szCs w:val="18"/>
              </w:rPr>
            </w:pPr>
            <w:proofErr w:type="spellStart"/>
            <w:r>
              <w:rPr>
                <w:rFonts w:ascii="Calibri" w:eastAsia="Calibri" w:hAnsi="Calibri" w:cs="Calibri"/>
                <w:b/>
                <w:sz w:val="18"/>
                <w:szCs w:val="18"/>
              </w:rPr>
              <w:t>Atlantida</w:t>
            </w:r>
            <w:proofErr w:type="spellEnd"/>
            <w:r>
              <w:rPr>
                <w:rFonts w:ascii="Calibri" w:eastAsia="Calibri" w:hAnsi="Calibri" w:cs="Calibri"/>
                <w:b/>
                <w:sz w:val="18"/>
                <w:szCs w:val="18"/>
              </w:rPr>
              <w:t xml:space="preserve"> </w:t>
            </w:r>
            <w:proofErr w:type="spellStart"/>
            <w:r>
              <w:rPr>
                <w:rFonts w:ascii="Calibri" w:eastAsia="Calibri" w:hAnsi="Calibri" w:cs="Calibri"/>
                <w:b/>
                <w:sz w:val="18"/>
                <w:szCs w:val="18"/>
              </w:rPr>
              <w:t>Travel</w:t>
            </w:r>
            <w:proofErr w:type="spellEnd"/>
            <w:r>
              <w:rPr>
                <w:rFonts w:ascii="Calibri" w:eastAsia="Calibri" w:hAnsi="Calibri" w:cs="Calibri"/>
                <w:b/>
                <w:sz w:val="18"/>
                <w:szCs w:val="18"/>
              </w:rPr>
              <w:tab/>
            </w:r>
            <w:r>
              <w:rPr>
                <w:rFonts w:ascii="Calibri" w:eastAsia="Calibri" w:hAnsi="Calibri" w:cs="Calibri"/>
                <w:b/>
                <w:sz w:val="18"/>
                <w:szCs w:val="18"/>
              </w:rPr>
              <w:tab/>
            </w:r>
            <w:r>
              <w:rPr>
                <w:rFonts w:ascii="Calibri" w:eastAsia="Calibri" w:hAnsi="Calibri" w:cs="Calibri"/>
                <w:b/>
                <w:sz w:val="18"/>
                <w:szCs w:val="18"/>
              </w:rPr>
              <w:tab/>
            </w:r>
          </w:p>
          <w:p w14:paraId="7E8DD862" w14:textId="77777777" w:rsidR="00F3724D" w:rsidRDefault="00000000">
            <w:pPr>
              <w:spacing w:after="200"/>
              <w:rPr>
                <w:rFonts w:ascii="Calibri" w:eastAsia="Calibri" w:hAnsi="Calibri" w:cs="Calibri"/>
                <w:b/>
                <w:sz w:val="18"/>
                <w:szCs w:val="18"/>
              </w:rPr>
            </w:pPr>
            <w:r>
              <w:rPr>
                <w:rFonts w:ascii="Calibri" w:eastAsia="Calibri" w:hAnsi="Calibri" w:cs="Calibri"/>
                <w:i/>
                <w:sz w:val="18"/>
                <w:szCs w:val="18"/>
              </w:rPr>
              <w:t xml:space="preserve">Sr. Francesc </w:t>
            </w:r>
            <w:proofErr w:type="spellStart"/>
            <w:r>
              <w:rPr>
                <w:rFonts w:ascii="Calibri" w:eastAsia="Calibri" w:hAnsi="Calibri" w:cs="Calibri"/>
                <w:i/>
                <w:sz w:val="18"/>
                <w:szCs w:val="18"/>
              </w:rPr>
              <w:t>Escánez</w:t>
            </w:r>
            <w:proofErr w:type="spellEnd"/>
          </w:p>
          <w:p w14:paraId="22B335D1" w14:textId="77777777" w:rsidR="00F3724D" w:rsidRDefault="00000000">
            <w:pPr>
              <w:rPr>
                <w:rFonts w:ascii="Calibri" w:eastAsia="Calibri" w:hAnsi="Calibri" w:cs="Calibri"/>
                <w:sz w:val="18"/>
                <w:szCs w:val="18"/>
              </w:rPr>
            </w:pPr>
            <w:r>
              <w:rPr>
                <w:rFonts w:ascii="Calibri" w:eastAsia="Calibri" w:hAnsi="Calibri" w:cs="Calibri"/>
                <w:sz w:val="18"/>
                <w:szCs w:val="18"/>
              </w:rPr>
              <w:t xml:space="preserve">Tel.: 93 272 30 30 </w:t>
            </w:r>
          </w:p>
          <w:p w14:paraId="50246353" w14:textId="77777777" w:rsidR="00F3724D" w:rsidRDefault="00F3724D">
            <w:pPr>
              <w:rPr>
                <w:rFonts w:ascii="Calibri" w:eastAsia="Calibri" w:hAnsi="Calibri" w:cs="Calibri"/>
                <w:sz w:val="18"/>
                <w:szCs w:val="18"/>
              </w:rPr>
            </w:pPr>
          </w:p>
          <w:p w14:paraId="1F033D2C" w14:textId="77777777" w:rsidR="00F3724D" w:rsidRDefault="00000000">
            <w:pPr>
              <w:spacing w:after="200"/>
              <w:rPr>
                <w:rFonts w:ascii="Calibri" w:eastAsia="Calibri" w:hAnsi="Calibri" w:cs="Calibri"/>
                <w:b/>
                <w:sz w:val="18"/>
                <w:szCs w:val="18"/>
              </w:rPr>
            </w:pPr>
            <w:r>
              <w:rPr>
                <w:rFonts w:ascii="Calibri" w:eastAsia="Calibri" w:hAnsi="Calibri" w:cs="Calibri"/>
                <w:sz w:val="18"/>
                <w:szCs w:val="18"/>
                <w:u w:val="single"/>
              </w:rPr>
              <w:t>francesc.escanez@atlantida.travel</w:t>
            </w:r>
          </w:p>
        </w:tc>
        <w:tc>
          <w:tcPr>
            <w:tcW w:w="4260" w:type="dxa"/>
            <w:tcBorders>
              <w:top w:val="nil"/>
              <w:left w:val="nil"/>
              <w:bottom w:val="nil"/>
              <w:right w:val="nil"/>
            </w:tcBorders>
            <w:shd w:val="clear" w:color="auto" w:fill="auto"/>
            <w:tcMar>
              <w:top w:w="80" w:type="dxa"/>
              <w:left w:w="80" w:type="dxa"/>
              <w:bottom w:w="80" w:type="dxa"/>
              <w:right w:w="80" w:type="dxa"/>
            </w:tcMar>
          </w:tcPr>
          <w:p w14:paraId="5A4E888A" w14:textId="77777777" w:rsidR="00F3724D" w:rsidRDefault="00000000">
            <w:pPr>
              <w:spacing w:after="200"/>
              <w:jc w:val="right"/>
              <w:rPr>
                <w:rFonts w:ascii="Calibri" w:eastAsia="Calibri" w:hAnsi="Calibri" w:cs="Calibri"/>
                <w:b/>
                <w:sz w:val="18"/>
                <w:szCs w:val="18"/>
              </w:rPr>
            </w:pPr>
            <w:proofErr w:type="spellStart"/>
            <w:r>
              <w:rPr>
                <w:rFonts w:ascii="Calibri" w:eastAsia="Calibri" w:hAnsi="Calibri" w:cs="Calibri"/>
                <w:b/>
                <w:sz w:val="18"/>
                <w:szCs w:val="18"/>
              </w:rPr>
              <w:t>Sergat</w:t>
            </w:r>
            <w:proofErr w:type="spellEnd"/>
            <w:r>
              <w:rPr>
                <w:rFonts w:ascii="Calibri" w:eastAsia="Calibri" w:hAnsi="Calibri" w:cs="Calibri"/>
                <w:b/>
                <w:sz w:val="18"/>
                <w:szCs w:val="18"/>
              </w:rPr>
              <w:t>, agencia de comunicación</w:t>
            </w:r>
          </w:p>
          <w:p w14:paraId="11D901E2" w14:textId="77777777" w:rsidR="00F3724D" w:rsidRDefault="00000000">
            <w:pPr>
              <w:spacing w:after="200"/>
              <w:jc w:val="right"/>
              <w:rPr>
                <w:rFonts w:ascii="Calibri" w:eastAsia="Calibri" w:hAnsi="Calibri" w:cs="Calibri"/>
                <w:b/>
                <w:i/>
                <w:sz w:val="18"/>
                <w:szCs w:val="18"/>
              </w:rPr>
            </w:pPr>
            <w:r>
              <w:rPr>
                <w:rFonts w:ascii="Calibri" w:eastAsia="Calibri" w:hAnsi="Calibri" w:cs="Calibri"/>
                <w:sz w:val="18"/>
                <w:szCs w:val="18"/>
              </w:rPr>
              <w:t xml:space="preserve"> Tel.: 93 414 02 10</w:t>
            </w:r>
          </w:p>
          <w:p w14:paraId="4D29F638" w14:textId="77777777" w:rsidR="00F3724D" w:rsidRDefault="00000000">
            <w:pPr>
              <w:spacing w:after="200"/>
              <w:jc w:val="right"/>
              <w:rPr>
                <w:rFonts w:ascii="Calibri" w:eastAsia="Calibri" w:hAnsi="Calibri" w:cs="Calibri"/>
                <w:sz w:val="18"/>
                <w:szCs w:val="18"/>
              </w:rPr>
            </w:pPr>
            <w:hyperlink r:id="rId10">
              <w:r>
                <w:rPr>
                  <w:rFonts w:ascii="Calibri" w:eastAsia="Calibri" w:hAnsi="Calibri" w:cs="Calibri"/>
                  <w:sz w:val="18"/>
                  <w:szCs w:val="18"/>
                  <w:u w:val="single"/>
                </w:rPr>
                <w:t>prensa@sergat.com</w:t>
              </w:r>
            </w:hyperlink>
            <w:r>
              <w:rPr>
                <w:rFonts w:ascii="Calibri" w:eastAsia="Calibri" w:hAnsi="Calibri" w:cs="Calibri"/>
                <w:sz w:val="18"/>
                <w:szCs w:val="18"/>
              </w:rPr>
              <w:t xml:space="preserve">                              </w:t>
            </w:r>
          </w:p>
          <w:p w14:paraId="5DD7A83F" w14:textId="77777777" w:rsidR="00F3724D" w:rsidRDefault="00F3724D">
            <w:pPr>
              <w:spacing w:after="200"/>
              <w:jc w:val="right"/>
              <w:rPr>
                <w:rFonts w:ascii="Calibri" w:eastAsia="Calibri" w:hAnsi="Calibri" w:cs="Calibri"/>
                <w:sz w:val="18"/>
                <w:szCs w:val="18"/>
              </w:rPr>
            </w:pPr>
          </w:p>
        </w:tc>
      </w:tr>
    </w:tbl>
    <w:p w14:paraId="7EC6792B" w14:textId="77777777" w:rsidR="00F3724D" w:rsidRDefault="00F3724D">
      <w:pPr>
        <w:spacing w:before="280" w:after="280" w:line="360" w:lineRule="auto"/>
        <w:jc w:val="both"/>
        <w:rPr>
          <w:rFonts w:ascii="Calibri" w:eastAsia="Calibri" w:hAnsi="Calibri" w:cs="Calibri"/>
          <w:b/>
          <w:highlight w:val="white"/>
        </w:rPr>
      </w:pPr>
    </w:p>
    <w:sectPr w:rsidR="00F3724D">
      <w:headerReference w:type="default" r:id="rId11"/>
      <w:pgSz w:w="11900" w:h="16840"/>
      <w:pgMar w:top="1240" w:right="1410" w:bottom="1143"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F3184" w14:textId="77777777" w:rsidR="009076AB" w:rsidRDefault="009076AB">
      <w:r>
        <w:separator/>
      </w:r>
    </w:p>
  </w:endnote>
  <w:endnote w:type="continuationSeparator" w:id="0">
    <w:p w14:paraId="25E0DF94" w14:textId="77777777" w:rsidR="009076AB" w:rsidRDefault="00907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83D43" w14:textId="77777777" w:rsidR="009076AB" w:rsidRDefault="009076AB">
      <w:r>
        <w:separator/>
      </w:r>
    </w:p>
  </w:footnote>
  <w:footnote w:type="continuationSeparator" w:id="0">
    <w:p w14:paraId="1470C13C" w14:textId="77777777" w:rsidR="009076AB" w:rsidRDefault="00907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56E0B" w14:textId="77777777" w:rsidR="00F3724D" w:rsidRDefault="00000000">
    <w:pPr>
      <w:spacing w:after="200"/>
    </w:pPr>
    <w:r>
      <w:rPr>
        <w:noProof/>
      </w:rPr>
      <w:drawing>
        <wp:inline distT="114300" distB="114300" distL="114300" distR="114300" wp14:anchorId="388C6AEB" wp14:editId="7DEE95FB">
          <wp:extent cx="2800350" cy="409575"/>
          <wp:effectExtent l="0" t="0" r="0" b="0"/>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00350" cy="409575"/>
                  </a:xfrm>
                  <a:prstGeom prst="rect">
                    <a:avLst/>
                  </a:prstGeom>
                  <a:ln/>
                </pic:spPr>
              </pic:pic>
            </a:graphicData>
          </a:graphic>
        </wp:inline>
      </w:drawing>
    </w:r>
    <w:r>
      <w:t xml:space="preserve">     </w:t>
    </w:r>
    <w:r>
      <w:rPr>
        <w:noProof/>
      </w:rPr>
      <w:drawing>
        <wp:anchor distT="114300" distB="114300" distL="114300" distR="114300" simplePos="0" relativeHeight="251658240" behindDoc="0" locked="0" layoutInCell="1" hidden="0" allowOverlap="1" wp14:anchorId="44FCAB81" wp14:editId="2C4C4E4E">
          <wp:simplePos x="0" y="0"/>
          <wp:positionH relativeFrom="column">
            <wp:posOffset>4444528</wp:posOffset>
          </wp:positionH>
          <wp:positionV relativeFrom="paragraph">
            <wp:posOffset>-13333</wp:posOffset>
          </wp:positionV>
          <wp:extent cx="1381125" cy="428068"/>
          <wp:effectExtent l="0" t="0" r="0" b="0"/>
          <wp:wrapSquare wrapText="bothSides" distT="114300" distB="114300" distL="114300" distR="114300"/>
          <wp:docPr id="33" name="image2.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Texto, Logotipo&#10;&#10;Descripción generada automáticamente"/>
                  <pic:cNvPicPr preferRelativeResize="0"/>
                </pic:nvPicPr>
                <pic:blipFill>
                  <a:blip r:embed="rId2"/>
                  <a:srcRect/>
                  <a:stretch>
                    <a:fillRect/>
                  </a:stretch>
                </pic:blipFill>
                <pic:spPr>
                  <a:xfrm>
                    <a:off x="0" y="0"/>
                    <a:ext cx="1381125" cy="428068"/>
                  </a:xfrm>
                  <a:prstGeom prst="rect">
                    <a:avLst/>
                  </a:prstGeom>
                  <a:ln/>
                </pic:spPr>
              </pic:pic>
            </a:graphicData>
          </a:graphic>
        </wp:anchor>
      </w:drawing>
    </w:r>
  </w:p>
  <w:p w14:paraId="5BEB4162" w14:textId="77777777" w:rsidR="00F3724D" w:rsidRDefault="00F3724D">
    <w:pPr>
      <w:spacing w:after="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24D"/>
    <w:rsid w:val="00231EC9"/>
    <w:rsid w:val="0074224C"/>
    <w:rsid w:val="009076AB"/>
    <w:rsid w:val="0099302E"/>
    <w:rsid w:val="00CE22E4"/>
    <w:rsid w:val="00D120EC"/>
    <w:rsid w:val="00F372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29AC253"/>
  <w15:docId w15:val="{AA6392E2-D58F-9744-A496-32820305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AR"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f"/>
    <w:tblPr>
      <w:tblStyleRowBandSize w:val="1"/>
      <w:tblStyleColBandSize w:val="1"/>
    </w:tblPr>
  </w:style>
  <w:style w:type="character" w:styleId="Hipervnculo">
    <w:name w:val="Hyperlink"/>
    <w:basedOn w:val="Fuentedeprrafopredeter"/>
    <w:uiPriority w:val="99"/>
    <w:unhideWhenUsed/>
    <w:rsid w:val="00F10BDE"/>
    <w:rPr>
      <w:color w:val="0000FF" w:themeColor="hyperlink"/>
      <w:u w:val="single"/>
    </w:rPr>
  </w:style>
  <w:style w:type="character" w:styleId="Mencinsinresolver">
    <w:name w:val="Unresolved Mention"/>
    <w:basedOn w:val="Fuentedeprrafopredeter"/>
    <w:uiPriority w:val="99"/>
    <w:semiHidden/>
    <w:unhideWhenUsed/>
    <w:rsid w:val="00F10BDE"/>
    <w:rPr>
      <w:color w:val="605E5C"/>
      <w:shd w:val="clear" w:color="auto" w:fill="E1DFDD"/>
    </w:rPr>
  </w:style>
  <w:style w:type="paragraph" w:styleId="Prrafodelista">
    <w:name w:val="List Paragraph"/>
    <w:basedOn w:val="Normal"/>
    <w:uiPriority w:val="34"/>
    <w:qFormat/>
    <w:rsid w:val="009A13CC"/>
    <w:pPr>
      <w:ind w:left="720"/>
      <w:contextualSpacing/>
    </w:pPr>
  </w:style>
  <w:style w:type="character" w:styleId="Textoennegrita">
    <w:name w:val="Strong"/>
    <w:basedOn w:val="Fuentedeprrafopredeter"/>
    <w:uiPriority w:val="22"/>
    <w:qFormat/>
    <w:rsid w:val="009A13CC"/>
    <w:rPr>
      <w:b/>
      <w:bCs/>
    </w:rPr>
  </w:style>
  <w:style w:type="paragraph" w:customStyle="1" w:styleId="stylesroot-sc-15iyh5a-0">
    <w:name w:val="styles__root-sc-15iyh5a-0"/>
    <w:basedOn w:val="Normal"/>
    <w:rsid w:val="004A0DEB"/>
    <w:pPr>
      <w:spacing w:before="100" w:beforeAutospacing="1" w:after="100" w:afterAutospacing="1"/>
    </w:pPr>
  </w:style>
  <w:style w:type="character" w:styleId="nfasis">
    <w:name w:val="Emphasis"/>
    <w:basedOn w:val="Fuentedeprrafopredeter"/>
    <w:uiPriority w:val="20"/>
    <w:qFormat/>
    <w:rsid w:val="00DF3CA5"/>
    <w:rPr>
      <w:i/>
      <w:iCs/>
    </w:rPr>
  </w:style>
  <w:style w:type="paragraph" w:styleId="NormalWeb">
    <w:name w:val="Normal (Web)"/>
    <w:basedOn w:val="Normal"/>
    <w:uiPriority w:val="99"/>
    <w:unhideWhenUsed/>
    <w:rsid w:val="00DF3CA5"/>
    <w:pPr>
      <w:spacing w:before="100" w:beforeAutospacing="1" w:after="100" w:afterAutospacing="1"/>
    </w:pPr>
  </w:style>
  <w:style w:type="table" w:customStyle="1" w:styleId="a0">
    <w:basedOn w:val="TableNormalf"/>
    <w:tblPr>
      <w:tblStyleRowBandSize w:val="1"/>
      <w:tblStyleColBandSize w:val="1"/>
    </w:tblPr>
  </w:style>
  <w:style w:type="table" w:customStyle="1" w:styleId="a1">
    <w:basedOn w:val="TableNormalf"/>
    <w:tblPr>
      <w:tblStyleRowBandSize w:val="1"/>
      <w:tblStyleColBandSize w:val="1"/>
    </w:tblPr>
  </w:style>
  <w:style w:type="table" w:customStyle="1" w:styleId="a2">
    <w:basedOn w:val="TableNormalf"/>
    <w:tblPr>
      <w:tblStyleRowBandSize w:val="1"/>
      <w:tblStyleColBandSize w:val="1"/>
    </w:tblPr>
  </w:style>
  <w:style w:type="table" w:customStyle="1" w:styleId="a3">
    <w:basedOn w:val="TableNormalf"/>
    <w:tblPr>
      <w:tblStyleRowBandSize w:val="1"/>
      <w:tblStyleColBandSize w:val="1"/>
    </w:tblPr>
  </w:style>
  <w:style w:type="table" w:customStyle="1" w:styleId="a4">
    <w:basedOn w:val="TableNormalf"/>
    <w:tblPr>
      <w:tblStyleRowBandSize w:val="1"/>
      <w:tblStyleColBandSize w:val="1"/>
    </w:tblPr>
  </w:style>
  <w:style w:type="table" w:customStyle="1" w:styleId="a5">
    <w:basedOn w:val="TableNormalf"/>
    <w:tblPr>
      <w:tblStyleRowBandSize w:val="1"/>
      <w:tblStyleColBandSize w:val="1"/>
    </w:tblPr>
  </w:style>
  <w:style w:type="table" w:customStyle="1" w:styleId="a6">
    <w:basedOn w:val="TableNormalf"/>
    <w:tblPr>
      <w:tblStyleRowBandSize w:val="1"/>
      <w:tblStyleColBandSize w:val="1"/>
    </w:tblPr>
  </w:style>
  <w:style w:type="table" w:customStyle="1" w:styleId="a7">
    <w:basedOn w:val="TableNormalf"/>
    <w:tblPr>
      <w:tblStyleRowBandSize w:val="1"/>
      <w:tblStyleColBandSize w:val="1"/>
    </w:tblPr>
  </w:style>
  <w:style w:type="table" w:customStyle="1" w:styleId="a8">
    <w:basedOn w:val="TableNormalf"/>
    <w:tblPr>
      <w:tblStyleRowBandSize w:val="1"/>
      <w:tblStyleColBandSize w:val="1"/>
    </w:tblPr>
  </w:style>
  <w:style w:type="table" w:customStyle="1" w:styleId="a9">
    <w:basedOn w:val="TableNormalf"/>
    <w:tblPr>
      <w:tblStyleRowBandSize w:val="1"/>
      <w:tblStyleColBandSize w:val="1"/>
    </w:tblPr>
  </w:style>
  <w:style w:type="table" w:customStyle="1" w:styleId="aa">
    <w:basedOn w:val="TableNormalf"/>
    <w:tblPr>
      <w:tblStyleRowBandSize w:val="1"/>
      <w:tblStyleColBandSize w:val="1"/>
    </w:tblPr>
  </w:style>
  <w:style w:type="table" w:customStyle="1" w:styleId="ab">
    <w:basedOn w:val="TableNormalf"/>
    <w:tblPr>
      <w:tblStyleRowBandSize w:val="1"/>
      <w:tblStyleColBandSize w:val="1"/>
    </w:tblPr>
  </w:style>
  <w:style w:type="table" w:customStyle="1" w:styleId="ac">
    <w:basedOn w:val="TableNormalf"/>
    <w:tblPr>
      <w:tblStyleRowBandSize w:val="1"/>
      <w:tblStyleColBandSize w:val="1"/>
    </w:tblPr>
  </w:style>
  <w:style w:type="table" w:customStyle="1" w:styleId="ad">
    <w:basedOn w:val="TableNormalf"/>
    <w:tblPr>
      <w:tblStyleRowBandSize w:val="1"/>
      <w:tblStyleColBandSize w:val="1"/>
    </w:tblPr>
  </w:style>
  <w:style w:type="paragraph" w:styleId="Encabezado">
    <w:name w:val="header"/>
    <w:basedOn w:val="Normal"/>
    <w:link w:val="EncabezadoCar"/>
    <w:uiPriority w:val="99"/>
    <w:unhideWhenUsed/>
    <w:rsid w:val="00840791"/>
    <w:pPr>
      <w:tabs>
        <w:tab w:val="center" w:pos="4252"/>
        <w:tab w:val="right" w:pos="8504"/>
      </w:tabs>
    </w:pPr>
  </w:style>
  <w:style w:type="character" w:customStyle="1" w:styleId="EncabezadoCar">
    <w:name w:val="Encabezado Car"/>
    <w:basedOn w:val="Fuentedeprrafopredeter"/>
    <w:link w:val="Encabezado"/>
    <w:uiPriority w:val="99"/>
    <w:rsid w:val="00840791"/>
  </w:style>
  <w:style w:type="paragraph" w:styleId="Piedepgina">
    <w:name w:val="footer"/>
    <w:basedOn w:val="Normal"/>
    <w:link w:val="PiedepginaCar"/>
    <w:uiPriority w:val="99"/>
    <w:unhideWhenUsed/>
    <w:rsid w:val="00840791"/>
    <w:pPr>
      <w:tabs>
        <w:tab w:val="center" w:pos="4252"/>
        <w:tab w:val="right" w:pos="8504"/>
      </w:tabs>
    </w:pPr>
  </w:style>
  <w:style w:type="character" w:customStyle="1" w:styleId="PiedepginaCar">
    <w:name w:val="Pie de página Car"/>
    <w:basedOn w:val="Fuentedeprrafopredeter"/>
    <w:link w:val="Piedepgina"/>
    <w:uiPriority w:val="99"/>
    <w:rsid w:val="00840791"/>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tlantidaviatg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tlantidaviatge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ina@sergat.com" TargetMode="External"/><Relationship Id="rId4" Type="http://schemas.openxmlformats.org/officeDocument/2006/relationships/webSettings" Target="webSettings.xml"/><Relationship Id="rId9" Type="http://schemas.openxmlformats.org/officeDocument/2006/relationships/hyperlink" Target="http://www.atlantidaviatg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4U0mVrtBsZyLzGW3W7Wib+5IFQ==">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1111</Words>
  <Characters>5612</Characters>
  <Application>Microsoft Office Word</Application>
  <DocSecurity>0</DocSecurity>
  <Lines>86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cp:lastModifiedBy>
  <cp:revision>2</cp:revision>
  <dcterms:created xsi:type="dcterms:W3CDTF">2023-09-19T11:48:00Z</dcterms:created>
  <dcterms:modified xsi:type="dcterms:W3CDTF">2023-09-19T11:48:00Z</dcterms:modified>
</cp:coreProperties>
</file>