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5C14F" w14:textId="77777777" w:rsidR="00536BC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3A65B4BD" w14:textId="77777777" w:rsidR="00536BC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AD3839C" w14:textId="77777777" w:rsidR="00536BC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4F6CE66A" w14:textId="77777777" w:rsidR="00536BC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1FD05C2F" w14:textId="77777777" w:rsidR="00536BC2"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536BC2" w14:paraId="522013BB" w14:textId="77777777">
        <w:trPr>
          <w:jc w:val="center"/>
        </w:trPr>
        <w:tc>
          <w:tcPr>
            <w:tcW w:w="5775" w:type="dxa"/>
            <w:vAlign w:val="center"/>
          </w:tcPr>
          <w:p w14:paraId="176D2B3A" w14:textId="77777777" w:rsidR="00536BC2" w:rsidRDefault="00536BC2">
            <w:pPr>
              <w:rPr>
                <w:sz w:val="20"/>
                <w:szCs w:val="20"/>
              </w:rPr>
            </w:pPr>
          </w:p>
        </w:tc>
      </w:tr>
    </w:tbl>
    <w:p w14:paraId="33A1C799" w14:textId="77777777" w:rsidR="00536BC2"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SkyCargo lanza una conexión directa de ‘host a host’ con Kuehne+Nagel</w:t>
      </w:r>
    </w:p>
    <w:p w14:paraId="60730A2D" w14:textId="77777777" w:rsidR="00536BC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20 de octubre de 2023:</w:t>
      </w:r>
      <w:r>
        <w:rPr>
          <w:rFonts w:ascii="Century Gothic" w:eastAsia="Century Gothic" w:hAnsi="Century Gothic" w:cs="Century Gothic"/>
          <w:sz w:val="22"/>
          <w:szCs w:val="22"/>
        </w:rPr>
        <w:t xml:space="preserve"> Emirates SkyCargo está ahora disponible en el motor de reservas interno de Kuehne+Nagel, lo que proporciona acceso directo a sus productos y servicios líderes en el mercado y a su extensa red global. Este hito marca la primera vez que Emirates SkyCargo ofrece sus servicios a través de un portal propiedad de transitarios (intermediarios entre la empresa que realiza el envío y el destino final de la mercancía), una estrategia que eleva aún más la experiencia de servicio al cliente de clase mundial de la aerolínea.</w:t>
      </w:r>
    </w:p>
    <w:p w14:paraId="385A5922" w14:textId="77777777" w:rsidR="00536BC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 través de esta conexión directa de ‘host a host’, Emirates SkyCargo agiliza el proceso de reserva para los agentes de Kuehne+Nagel, proporcionando acceso a los horarios, tarifas y capacidad disponible de la aerolínea en tiempo real. La conexión se lanzó por primera vez en Suiza y Austria, y se ampliará a los usuarios de determinados países de Europa, América, África, Asia y Oceanía a finales de año.</w:t>
      </w:r>
    </w:p>
    <w:p w14:paraId="7D1A3FB2" w14:textId="77777777" w:rsidR="00536BC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Nabil Sultan, </w:t>
      </w:r>
      <w:proofErr w:type="gramStart"/>
      <w:r>
        <w:rPr>
          <w:rFonts w:ascii="Century Gothic" w:eastAsia="Century Gothic" w:hAnsi="Century Gothic" w:cs="Century Gothic"/>
          <w:sz w:val="22"/>
          <w:szCs w:val="22"/>
        </w:rPr>
        <w:t>Vicepresidente</w:t>
      </w:r>
      <w:proofErr w:type="gramEnd"/>
      <w:r>
        <w:rPr>
          <w:rFonts w:ascii="Century Gothic" w:eastAsia="Century Gothic" w:hAnsi="Century Gothic" w:cs="Century Gothic"/>
          <w:sz w:val="22"/>
          <w:szCs w:val="22"/>
        </w:rPr>
        <w:t xml:space="preserve"> Senior de División de Emirates SkyCargo, ha declarado: "</w:t>
      </w:r>
      <w:r>
        <w:rPr>
          <w:rFonts w:ascii="Century Gothic" w:eastAsia="Century Gothic" w:hAnsi="Century Gothic" w:cs="Century Gothic"/>
          <w:i/>
          <w:sz w:val="22"/>
          <w:szCs w:val="22"/>
        </w:rPr>
        <w:t>Esta asociación es testimonio de nuestra estrategia de digitalización de larga data, que tiene como objetivo mejorar nuestra experiencia del cliente, agilizar las operaciones e impulsar una mayor eficiencia. Al crear vías directas para que clientes como Kuehne+Nagel conecten con Emirates SkyCargo, podemos optimizar el proceso de reserva y reforzar nuestras relaciones en todo el ecosistema logístico</w:t>
      </w:r>
      <w:r>
        <w:rPr>
          <w:rFonts w:ascii="Century Gothic" w:eastAsia="Century Gothic" w:hAnsi="Century Gothic" w:cs="Century Gothic"/>
          <w:sz w:val="22"/>
          <w:szCs w:val="22"/>
        </w:rPr>
        <w:t>".</w:t>
      </w:r>
    </w:p>
    <w:p w14:paraId="730A8167" w14:textId="77777777" w:rsidR="00536BC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Inicialmente, el servicio estará disponible para carga general, con la posibilidad de añadir otras soluciones de productos líderes en su clase de Emirates SkyCargo en un futuro próximo.</w:t>
      </w:r>
    </w:p>
    <w:p w14:paraId="75134247" w14:textId="77777777" w:rsidR="00536BC2" w:rsidRDefault="00000000">
      <w:pPr>
        <w:pBdr>
          <w:top w:val="nil"/>
          <w:left w:val="nil"/>
          <w:bottom w:val="nil"/>
          <w:right w:val="nil"/>
          <w:between w:val="nil"/>
        </w:pBdr>
        <w:spacing w:before="280" w:line="360" w:lineRule="auto"/>
        <w:jc w:val="both"/>
        <w:rPr>
          <w:rFonts w:ascii="Century Gothic" w:eastAsia="Century Gothic" w:hAnsi="Century Gothic" w:cs="Century Gothic"/>
          <w:b/>
          <w:i/>
          <w:color w:val="000000"/>
          <w:sz w:val="18"/>
          <w:szCs w:val="18"/>
        </w:rPr>
      </w:pPr>
      <w:r>
        <w:rPr>
          <w:rFonts w:ascii="Century Gothic" w:eastAsia="Century Gothic" w:hAnsi="Century Gothic" w:cs="Century Gothic"/>
          <w:b/>
          <w:i/>
          <w:color w:val="000000"/>
          <w:sz w:val="18"/>
          <w:szCs w:val="18"/>
        </w:rPr>
        <w:t>Acerca de Emirates SkyCargo</w:t>
      </w:r>
    </w:p>
    <w:p w14:paraId="7EE2935A" w14:textId="77777777" w:rsidR="00536BC2"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SkyCargo es la división de carga aérea de Emirates. A través de su moderno centro de operaciones en Dubái, Emirates SkyCargo transporta carga a 150 destinos en una red mundial que abarca seis continentes. La aerolínea ofrece a sus clientes capacidad de carga en su moderna flota de aviones Boeing 777 de fuselaje ancho, Airbus A380 y cargueros dedicados: 11 Boeing 777-F y 2 747-F.</w:t>
      </w:r>
    </w:p>
    <w:p w14:paraId="553BE3BF" w14:textId="77777777" w:rsidR="00536BC2"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Opera dos terminales de carga de última generación en su centro de operaciones de Dubái, que ofrecen tiempos de tránsito de tan sólo tres horas. Las terminales ofrecen una capacidad total de carga de alrededor de un millón de toneladas al año, con la posibilidad de aumentarla a 1,3 millones de toneladas.</w:t>
      </w:r>
    </w:p>
    <w:p w14:paraId="759D008F" w14:textId="77777777" w:rsidR="00536BC2" w:rsidRDefault="00536BC2">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232B568D" w14:textId="77777777" w:rsidR="00536BC2" w:rsidRDefault="00536BC2">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50A42894" w14:textId="77777777" w:rsidR="00536BC2" w:rsidRDefault="00536BC2">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536BC2">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B2EBF" w14:textId="77777777" w:rsidR="00853D1E" w:rsidRDefault="00853D1E">
      <w:r>
        <w:separator/>
      </w:r>
    </w:p>
  </w:endnote>
  <w:endnote w:type="continuationSeparator" w:id="0">
    <w:p w14:paraId="5EBA77CB" w14:textId="77777777" w:rsidR="00853D1E" w:rsidRDefault="0085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8FB97" w14:textId="77777777" w:rsidR="00853D1E" w:rsidRDefault="00853D1E">
      <w:r>
        <w:separator/>
      </w:r>
    </w:p>
  </w:footnote>
  <w:footnote w:type="continuationSeparator" w:id="0">
    <w:p w14:paraId="75BE6D38" w14:textId="77777777" w:rsidR="00853D1E" w:rsidRDefault="00853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8886" w14:textId="77777777" w:rsidR="00536BC2"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5D8A715B" wp14:editId="232BAA1E">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3EC97039" w14:textId="77777777" w:rsidR="00536BC2" w:rsidRDefault="00536BC2">
    <w:pPr>
      <w:pBdr>
        <w:top w:val="nil"/>
        <w:left w:val="nil"/>
        <w:bottom w:val="nil"/>
        <w:right w:val="nil"/>
        <w:between w:val="nil"/>
      </w:pBdr>
      <w:tabs>
        <w:tab w:val="right" w:pos="8478"/>
      </w:tabs>
      <w:spacing w:after="200"/>
      <w:rPr>
        <w:rFonts w:ascii="Cambria" w:eastAsia="Cambria" w:hAnsi="Cambria" w:cs="Cambria"/>
        <w:color w:val="000000"/>
      </w:rPr>
    </w:pPr>
  </w:p>
  <w:p w14:paraId="50E308A2" w14:textId="77777777" w:rsidR="00536BC2" w:rsidRDefault="00536BC2">
    <w:pPr>
      <w:pBdr>
        <w:top w:val="nil"/>
        <w:left w:val="nil"/>
        <w:bottom w:val="nil"/>
        <w:right w:val="nil"/>
        <w:between w:val="nil"/>
      </w:pBdr>
      <w:tabs>
        <w:tab w:val="right" w:pos="8478"/>
      </w:tabs>
      <w:spacing w:after="200"/>
      <w:rPr>
        <w:rFonts w:ascii="Cambria" w:eastAsia="Cambria" w:hAnsi="Cambria" w:cs="Cambria"/>
        <w:color w:val="000000"/>
      </w:rPr>
    </w:pPr>
  </w:p>
  <w:p w14:paraId="30CF0518" w14:textId="77777777" w:rsidR="00536BC2" w:rsidRDefault="00536BC2">
    <w:pPr>
      <w:pBdr>
        <w:top w:val="nil"/>
        <w:left w:val="nil"/>
        <w:bottom w:val="nil"/>
        <w:right w:val="nil"/>
        <w:between w:val="nil"/>
      </w:pBdr>
      <w:tabs>
        <w:tab w:val="right" w:pos="8478"/>
      </w:tabs>
      <w:spacing w:after="200"/>
      <w:rPr>
        <w:rFonts w:ascii="Cambria" w:eastAsia="Cambria" w:hAnsi="Cambria" w:cs="Cambria"/>
        <w:color w:val="000000"/>
      </w:rPr>
    </w:pPr>
  </w:p>
  <w:p w14:paraId="1103462F" w14:textId="77777777" w:rsidR="00536BC2" w:rsidRDefault="00536BC2">
    <w:pPr>
      <w:pBdr>
        <w:top w:val="nil"/>
        <w:left w:val="nil"/>
        <w:bottom w:val="nil"/>
        <w:right w:val="nil"/>
        <w:between w:val="nil"/>
      </w:pBdr>
      <w:tabs>
        <w:tab w:val="right" w:pos="8478"/>
      </w:tabs>
      <w:spacing w:after="200"/>
      <w:rPr>
        <w:rFonts w:ascii="Cambria" w:eastAsia="Cambria" w:hAnsi="Cambria" w:cs="Cambria"/>
        <w:color w:val="000000"/>
      </w:rPr>
    </w:pPr>
  </w:p>
  <w:p w14:paraId="45A83218" w14:textId="77777777" w:rsidR="00536BC2" w:rsidRDefault="00536BC2">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BC2"/>
    <w:rsid w:val="00536BC2"/>
    <w:rsid w:val="00853D1E"/>
    <w:rsid w:val="00943D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2B27D72"/>
  <w15:docId w15:val="{BFFBEBF6-48EB-CE4B-AC2F-C8600FBE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yTjQpL4MGCQIWGFxQKTbO7x7aQ==">CgMxLjA4AGomChRzdWdnZXN0LmF5dWx0ejd4N2E5dhIOQW5kcmVhIFJlYm9sbG9yITFlcUtlNzluajUxTmZCVkdYenBURUtmNnByYUdLeTVibw==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2103</Characters>
  <Application>Microsoft Office Word</Application>
  <DocSecurity>0</DocSecurity>
  <Lines>39</Lines>
  <Paragraphs>13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2023-10-20T11:11:00Z</dcterms:created>
  <dcterms:modified xsi:type="dcterms:W3CDTF">2023-10-20T11:11:00Z</dcterms:modified>
  <cp:category/>
</cp:coreProperties>
</file>