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E4D38"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9155262"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20648CD"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 xml:space="preserve">Sergat </w:t>
      </w:r>
    </w:p>
    <w:p w14:paraId="2623BA17"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Tel.: 93 414 02 10</w:t>
      </w:r>
    </w:p>
    <w:p w14:paraId="43A6C11F" w14:textId="77777777" w:rsidR="00EC7343" w:rsidRPr="00581370" w:rsidRDefault="00CA3AA5">
      <w:pPr>
        <w:pBdr>
          <w:top w:val="nil"/>
          <w:left w:val="nil"/>
          <w:bottom w:val="nil"/>
          <w:right w:val="nil"/>
          <w:between w:val="nil"/>
        </w:pBdr>
        <w:spacing w:line="360" w:lineRule="auto"/>
        <w:jc w:val="both"/>
        <w:rPr>
          <w:rFonts w:ascii="Cambria" w:eastAsia="Cambria" w:hAnsi="Cambria" w:cs="Cambria"/>
          <w:color w:val="000000"/>
        </w:rPr>
      </w:pPr>
      <w:r w:rsidRPr="00581370">
        <w:rPr>
          <w:rFonts w:ascii="Century Gothic" w:eastAsia="Century Gothic" w:hAnsi="Century Gothic" w:cs="Century Gothic"/>
          <w:color w:val="000000"/>
          <w:sz w:val="18"/>
          <w:szCs w:val="18"/>
        </w:rPr>
        <w:t xml:space="preserve">E-mail: </w:t>
      </w:r>
      <w:hyperlink r:id="rId7">
        <w:r w:rsidRPr="00581370">
          <w:rPr>
            <w:rFonts w:ascii="Century Gothic" w:eastAsia="Century Gothic" w:hAnsi="Century Gothic" w:cs="Century Gothic"/>
            <w:color w:val="006699"/>
            <w:sz w:val="18"/>
            <w:szCs w:val="18"/>
          </w:rPr>
          <w:t>prensa@sergat.com</w:t>
        </w:r>
      </w:hyperlink>
      <w:r w:rsidRPr="00581370">
        <w:rPr>
          <w:rFonts w:ascii="Century Gothic" w:eastAsia="Century Gothic" w:hAnsi="Century Gothic" w:cs="Century Gothic"/>
          <w:sz w:val="18"/>
          <w:szCs w:val="18"/>
        </w:rPr>
        <w:t xml:space="preserve"> </w:t>
      </w:r>
      <w:r w:rsidRPr="00581370">
        <w:rPr>
          <w:rFonts w:ascii="Century Gothic" w:eastAsia="Century Gothic" w:hAnsi="Century Gothic" w:cs="Century Gothic"/>
          <w:color w:val="000000"/>
          <w:sz w:val="18"/>
          <w:szCs w:val="18"/>
        </w:rPr>
        <w:t xml:space="preserve"> </w:t>
      </w:r>
      <w:r w:rsidRPr="00581370">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EC7343" w:rsidRPr="00F0102D" w14:paraId="44796E8E" w14:textId="77777777">
        <w:trPr>
          <w:jc w:val="center"/>
        </w:trPr>
        <w:tc>
          <w:tcPr>
            <w:tcW w:w="5775" w:type="dxa"/>
            <w:vAlign w:val="center"/>
          </w:tcPr>
          <w:p w14:paraId="6F4BA803" w14:textId="77777777" w:rsidR="00EC7343" w:rsidRPr="00581370" w:rsidRDefault="00EC7343" w:rsidP="00F2678C">
            <w:pPr>
              <w:jc w:val="center"/>
              <w:rPr>
                <w:sz w:val="20"/>
                <w:szCs w:val="20"/>
              </w:rPr>
            </w:pPr>
          </w:p>
        </w:tc>
      </w:tr>
    </w:tbl>
    <w:p w14:paraId="4896311B" w14:textId="77777777" w:rsidR="00301541" w:rsidRPr="00281E9C" w:rsidRDefault="00301541" w:rsidP="00281E9C">
      <w:pPr>
        <w:pBdr>
          <w:top w:val="nil"/>
          <w:left w:val="nil"/>
          <w:bottom w:val="nil"/>
          <w:right w:val="nil"/>
          <w:between w:val="nil"/>
        </w:pBdr>
        <w:spacing w:before="280" w:line="360" w:lineRule="auto"/>
        <w:jc w:val="center"/>
        <w:rPr>
          <w:rFonts w:ascii="Century Gothic" w:eastAsia="Century Gothic" w:hAnsi="Century Gothic" w:cs="Century Gothic"/>
          <w:b/>
          <w:i/>
          <w:iCs/>
        </w:rPr>
      </w:pPr>
      <w:proofErr w:type="spellStart"/>
      <w:r w:rsidRPr="00281E9C">
        <w:rPr>
          <w:rFonts w:ascii="Century Gothic" w:eastAsia="Century Gothic" w:hAnsi="Century Gothic" w:cs="Century Gothic"/>
          <w:b/>
          <w:i/>
          <w:iCs/>
        </w:rPr>
        <w:t>Emirates</w:t>
      </w:r>
      <w:proofErr w:type="spellEnd"/>
      <w:r w:rsidRPr="00281E9C">
        <w:rPr>
          <w:rFonts w:ascii="Century Gothic" w:eastAsia="Century Gothic" w:hAnsi="Century Gothic" w:cs="Century Gothic"/>
          <w:b/>
          <w:i/>
          <w:iCs/>
        </w:rPr>
        <w:t xml:space="preserve"> amplía su colaboración con </w:t>
      </w:r>
      <w:proofErr w:type="spellStart"/>
      <w:r w:rsidRPr="00281E9C">
        <w:rPr>
          <w:rFonts w:ascii="Century Gothic" w:eastAsia="Century Gothic" w:hAnsi="Century Gothic" w:cs="Century Gothic"/>
          <w:b/>
          <w:i/>
          <w:iCs/>
        </w:rPr>
        <w:t>Neste</w:t>
      </w:r>
      <w:proofErr w:type="spellEnd"/>
      <w:r w:rsidRPr="00281E9C">
        <w:rPr>
          <w:rFonts w:ascii="Century Gothic" w:eastAsia="Century Gothic" w:hAnsi="Century Gothic" w:cs="Century Gothic"/>
          <w:b/>
          <w:i/>
          <w:iCs/>
        </w:rPr>
        <w:t xml:space="preserve"> para el suministro de combustible de aviación sostenible en 2024 y 2025</w:t>
      </w:r>
    </w:p>
    <w:p w14:paraId="654CD082" w14:textId="0964213D" w:rsidR="00301541" w:rsidRPr="00301541" w:rsidRDefault="00301541" w:rsidP="00281E9C">
      <w:pPr>
        <w:pStyle w:val="Prrafodelista"/>
        <w:pBdr>
          <w:top w:val="nil"/>
          <w:left w:val="nil"/>
          <w:bottom w:val="nil"/>
          <w:right w:val="nil"/>
          <w:between w:val="nil"/>
        </w:pBdr>
        <w:spacing w:before="280" w:line="360" w:lineRule="auto"/>
        <w:jc w:val="center"/>
        <w:rPr>
          <w:rFonts w:ascii="Century Gothic" w:eastAsia="Century Gothic" w:hAnsi="Century Gothic" w:cs="Century Gothic"/>
          <w:sz w:val="22"/>
          <w:szCs w:val="22"/>
        </w:rPr>
      </w:pPr>
      <w:r w:rsidRPr="00301541">
        <w:rPr>
          <w:rFonts w:ascii="Century Gothic" w:eastAsia="Century Gothic" w:hAnsi="Century Gothic" w:cs="Century Gothic"/>
          <w:sz w:val="22"/>
          <w:szCs w:val="22"/>
        </w:rPr>
        <w:t xml:space="preserve">SAF se utilizará para propulsar vuelos desde los aeropuertos de Ámsterdam Schiphol y Singapur </w:t>
      </w:r>
      <w:proofErr w:type="spellStart"/>
      <w:r w:rsidRPr="00301541">
        <w:rPr>
          <w:rFonts w:ascii="Century Gothic" w:eastAsia="Century Gothic" w:hAnsi="Century Gothic" w:cs="Century Gothic"/>
          <w:sz w:val="22"/>
          <w:szCs w:val="22"/>
        </w:rPr>
        <w:t>Changi</w:t>
      </w:r>
      <w:proofErr w:type="spellEnd"/>
    </w:p>
    <w:p w14:paraId="55355C89" w14:textId="5DF7CD86" w:rsidR="00301541" w:rsidRPr="00301541" w:rsidRDefault="00BF4F73" w:rsidP="0030154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BF4F73">
        <w:rPr>
          <w:rFonts w:ascii="Century Gothic" w:eastAsia="Century Gothic" w:hAnsi="Century Gothic" w:cs="Century Gothic"/>
          <w:b/>
          <w:sz w:val="22"/>
          <w:szCs w:val="22"/>
        </w:rPr>
        <w:t>Dub</w:t>
      </w:r>
      <w:r w:rsidR="002A73B2">
        <w:rPr>
          <w:rFonts w:ascii="Century Gothic" w:eastAsia="Century Gothic" w:hAnsi="Century Gothic" w:cs="Century Gothic"/>
          <w:b/>
          <w:sz w:val="22"/>
          <w:szCs w:val="22"/>
        </w:rPr>
        <w:t>á</w:t>
      </w:r>
      <w:r w:rsidR="00281E9C">
        <w:rPr>
          <w:rFonts w:ascii="Century Gothic" w:eastAsia="Century Gothic" w:hAnsi="Century Gothic" w:cs="Century Gothic"/>
          <w:b/>
          <w:sz w:val="22"/>
          <w:szCs w:val="22"/>
        </w:rPr>
        <w:t>i,</w:t>
      </w:r>
      <w:r w:rsidRPr="00BF4F73">
        <w:rPr>
          <w:rFonts w:ascii="Century Gothic" w:eastAsia="Century Gothic" w:hAnsi="Century Gothic" w:cs="Century Gothic"/>
          <w:b/>
          <w:sz w:val="22"/>
          <w:szCs w:val="22"/>
        </w:rPr>
        <w:t xml:space="preserve"> </w:t>
      </w:r>
      <w:r w:rsidR="002A786B">
        <w:rPr>
          <w:rFonts w:ascii="Century Gothic" w:eastAsia="Century Gothic" w:hAnsi="Century Gothic" w:cs="Century Gothic"/>
          <w:b/>
          <w:sz w:val="22"/>
          <w:szCs w:val="22"/>
        </w:rPr>
        <w:t>1</w:t>
      </w:r>
      <w:r w:rsidR="00301541">
        <w:rPr>
          <w:rFonts w:ascii="Century Gothic" w:eastAsia="Century Gothic" w:hAnsi="Century Gothic" w:cs="Century Gothic"/>
          <w:b/>
          <w:sz w:val="22"/>
          <w:szCs w:val="22"/>
        </w:rPr>
        <w:t>8</w:t>
      </w:r>
      <w:r w:rsidRPr="00BF4F73">
        <w:rPr>
          <w:rFonts w:ascii="Century Gothic" w:eastAsia="Century Gothic" w:hAnsi="Century Gothic" w:cs="Century Gothic"/>
          <w:b/>
          <w:sz w:val="22"/>
          <w:szCs w:val="22"/>
        </w:rPr>
        <w:t xml:space="preserve"> de </w:t>
      </w:r>
      <w:r w:rsidR="00761AA8">
        <w:rPr>
          <w:rFonts w:ascii="Century Gothic" w:eastAsia="Century Gothic" w:hAnsi="Century Gothic" w:cs="Century Gothic"/>
          <w:b/>
          <w:sz w:val="22"/>
          <w:szCs w:val="22"/>
        </w:rPr>
        <w:t>octubre</w:t>
      </w:r>
      <w:r w:rsidRPr="00BF4F73">
        <w:rPr>
          <w:rFonts w:ascii="Century Gothic" w:eastAsia="Century Gothic" w:hAnsi="Century Gothic" w:cs="Century Gothic"/>
          <w:b/>
          <w:sz w:val="22"/>
          <w:szCs w:val="22"/>
        </w:rPr>
        <w:t xml:space="preserve"> de 2023:</w:t>
      </w:r>
      <w:r w:rsidR="00722030" w:rsidRPr="00722030">
        <w:t xml:space="preserve"> </w:t>
      </w:r>
      <w:proofErr w:type="spellStart"/>
      <w:r w:rsidR="00301541" w:rsidRPr="00301541">
        <w:rPr>
          <w:rFonts w:ascii="Century Gothic" w:eastAsia="Century Gothic" w:hAnsi="Century Gothic" w:cs="Century Gothic"/>
          <w:sz w:val="22"/>
          <w:szCs w:val="22"/>
        </w:rPr>
        <w:t>Emirates</w:t>
      </w:r>
      <w:proofErr w:type="spellEnd"/>
      <w:r w:rsidR="00301541" w:rsidRPr="00301541">
        <w:rPr>
          <w:rFonts w:ascii="Century Gothic" w:eastAsia="Century Gothic" w:hAnsi="Century Gothic" w:cs="Century Gothic"/>
          <w:sz w:val="22"/>
          <w:szCs w:val="22"/>
        </w:rPr>
        <w:t xml:space="preserve"> y </w:t>
      </w:r>
      <w:proofErr w:type="spellStart"/>
      <w:r w:rsidR="00301541" w:rsidRPr="00301541">
        <w:rPr>
          <w:rFonts w:ascii="Century Gothic" w:eastAsia="Century Gothic" w:hAnsi="Century Gothic" w:cs="Century Gothic"/>
          <w:sz w:val="22"/>
          <w:szCs w:val="22"/>
        </w:rPr>
        <w:t>Neste</w:t>
      </w:r>
      <w:proofErr w:type="spellEnd"/>
      <w:r w:rsidR="00301541" w:rsidRPr="00301541">
        <w:rPr>
          <w:rFonts w:ascii="Century Gothic" w:eastAsia="Century Gothic" w:hAnsi="Century Gothic" w:cs="Century Gothic"/>
          <w:sz w:val="22"/>
          <w:szCs w:val="22"/>
        </w:rPr>
        <w:t xml:space="preserve"> han ampliado su asociación consolidando su colaboración para el suministro de más de 3 millones de galones de combustible de aviación sostenible </w:t>
      </w:r>
      <w:proofErr w:type="spellStart"/>
      <w:r w:rsidR="00301541" w:rsidRPr="00301541">
        <w:rPr>
          <w:rFonts w:ascii="Century Gothic" w:eastAsia="Century Gothic" w:hAnsi="Century Gothic" w:cs="Century Gothic"/>
          <w:sz w:val="22"/>
          <w:szCs w:val="22"/>
        </w:rPr>
        <w:t>Neste</w:t>
      </w:r>
      <w:proofErr w:type="spellEnd"/>
      <w:r w:rsidR="00301541" w:rsidRPr="00301541">
        <w:rPr>
          <w:rFonts w:ascii="Century Gothic" w:eastAsia="Century Gothic" w:hAnsi="Century Gothic" w:cs="Century Gothic"/>
          <w:sz w:val="22"/>
          <w:szCs w:val="22"/>
        </w:rPr>
        <w:t xml:space="preserve"> MY mezclado en 2024 y 2025. El combustible de aviación sostenible (SAF), que se mezclará con combustible de aviación convencional, se suministrará a lo largo de 2024 y 2025 para los vuelos de </w:t>
      </w:r>
      <w:proofErr w:type="spellStart"/>
      <w:r w:rsidR="00301541" w:rsidRPr="00301541">
        <w:rPr>
          <w:rFonts w:ascii="Century Gothic" w:eastAsia="Century Gothic" w:hAnsi="Century Gothic" w:cs="Century Gothic"/>
          <w:sz w:val="22"/>
          <w:szCs w:val="22"/>
        </w:rPr>
        <w:t>Emirates</w:t>
      </w:r>
      <w:proofErr w:type="spellEnd"/>
      <w:r w:rsidR="00301541" w:rsidRPr="00301541">
        <w:rPr>
          <w:rFonts w:ascii="Century Gothic" w:eastAsia="Century Gothic" w:hAnsi="Century Gothic" w:cs="Century Gothic"/>
          <w:sz w:val="22"/>
          <w:szCs w:val="22"/>
        </w:rPr>
        <w:t xml:space="preserve"> que salgan de los aeropuertos de Ámsterdam Schiphol y Singapur </w:t>
      </w:r>
      <w:proofErr w:type="spellStart"/>
      <w:r w:rsidR="00301541" w:rsidRPr="00301541">
        <w:rPr>
          <w:rFonts w:ascii="Century Gothic" w:eastAsia="Century Gothic" w:hAnsi="Century Gothic" w:cs="Century Gothic"/>
          <w:sz w:val="22"/>
          <w:szCs w:val="22"/>
        </w:rPr>
        <w:t>Changi</w:t>
      </w:r>
      <w:proofErr w:type="spellEnd"/>
      <w:r w:rsidR="00301541" w:rsidRPr="00301541">
        <w:rPr>
          <w:rFonts w:ascii="Century Gothic" w:eastAsia="Century Gothic" w:hAnsi="Century Gothic" w:cs="Century Gothic"/>
          <w:sz w:val="22"/>
          <w:szCs w:val="22"/>
        </w:rPr>
        <w:t>.</w:t>
      </w:r>
    </w:p>
    <w:p w14:paraId="7B2BE92E" w14:textId="77777777" w:rsidR="00301541" w:rsidRPr="00301541" w:rsidRDefault="00301541" w:rsidP="0030154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301541">
        <w:rPr>
          <w:rFonts w:ascii="Century Gothic" w:eastAsia="Century Gothic" w:hAnsi="Century Gothic" w:cs="Century Gothic"/>
          <w:sz w:val="22"/>
          <w:szCs w:val="22"/>
        </w:rPr>
        <w:t xml:space="preserve">La ampliación de la asociación de </w:t>
      </w:r>
      <w:proofErr w:type="spellStart"/>
      <w:r w:rsidRPr="00301541">
        <w:rPr>
          <w:rFonts w:ascii="Century Gothic" w:eastAsia="Century Gothic" w:hAnsi="Century Gothic" w:cs="Century Gothic"/>
          <w:sz w:val="22"/>
          <w:szCs w:val="22"/>
        </w:rPr>
        <w:t>Emirates</w:t>
      </w:r>
      <w:proofErr w:type="spellEnd"/>
      <w:r w:rsidRPr="00301541">
        <w:rPr>
          <w:rFonts w:ascii="Century Gothic" w:eastAsia="Century Gothic" w:hAnsi="Century Gothic" w:cs="Century Gothic"/>
          <w:sz w:val="22"/>
          <w:szCs w:val="22"/>
        </w:rPr>
        <w:t xml:space="preserve"> con </w:t>
      </w:r>
      <w:proofErr w:type="spellStart"/>
      <w:r w:rsidRPr="00301541">
        <w:rPr>
          <w:rFonts w:ascii="Century Gothic" w:eastAsia="Century Gothic" w:hAnsi="Century Gothic" w:cs="Century Gothic"/>
          <w:sz w:val="22"/>
          <w:szCs w:val="22"/>
        </w:rPr>
        <w:t>Neste</w:t>
      </w:r>
      <w:proofErr w:type="spellEnd"/>
      <w:r w:rsidRPr="00301541">
        <w:rPr>
          <w:rFonts w:ascii="Century Gothic" w:eastAsia="Century Gothic" w:hAnsi="Century Gothic" w:cs="Century Gothic"/>
          <w:sz w:val="22"/>
          <w:szCs w:val="22"/>
        </w:rPr>
        <w:t xml:space="preserve"> representa el mayor volumen de SAF que se suministrará hasta la fecha a una aerolínea con base en Oriente Medio y África. El SAF mezclado estará compuesto por más de un millón de galones de SAF puro. Esto representa una proporción de mezcla de más del 30% de SAF puro combinado con combustible Jet A-1 convencional.</w:t>
      </w:r>
    </w:p>
    <w:p w14:paraId="5E9D7BC0" w14:textId="44007A04" w:rsidR="00301541" w:rsidRPr="00301541" w:rsidRDefault="00301541" w:rsidP="0030154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301541">
        <w:rPr>
          <w:rFonts w:ascii="Century Gothic" w:eastAsia="Century Gothic" w:hAnsi="Century Gothic" w:cs="Century Gothic"/>
          <w:sz w:val="22"/>
          <w:szCs w:val="22"/>
        </w:rPr>
        <w:t>Antes de finales de año, la aerolínea utilizará SAF por primera vez en su centro de Dub</w:t>
      </w:r>
      <w:r>
        <w:rPr>
          <w:rFonts w:ascii="Century Gothic" w:eastAsia="Century Gothic" w:hAnsi="Century Gothic" w:cs="Century Gothic"/>
          <w:sz w:val="22"/>
          <w:szCs w:val="22"/>
        </w:rPr>
        <w:t>á</w:t>
      </w:r>
      <w:r w:rsidRPr="00301541">
        <w:rPr>
          <w:rFonts w:ascii="Century Gothic" w:eastAsia="Century Gothic" w:hAnsi="Century Gothic" w:cs="Century Gothic"/>
          <w:sz w:val="22"/>
          <w:szCs w:val="22"/>
        </w:rPr>
        <w:t xml:space="preserve">i. El SAF reduce las emisiones de carbono del transporte aéreo hasta en un 80%* a lo largo de su ciclo de vida, en comparación con el combustible convencional. </w:t>
      </w:r>
    </w:p>
    <w:p w14:paraId="5AA16045" w14:textId="77777777" w:rsidR="00301541" w:rsidRPr="00301541" w:rsidRDefault="00301541" w:rsidP="0030154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301541">
        <w:rPr>
          <w:rFonts w:ascii="Century Gothic" w:eastAsia="Century Gothic" w:hAnsi="Century Gothic" w:cs="Century Gothic"/>
          <w:b/>
          <w:bCs/>
          <w:sz w:val="22"/>
          <w:szCs w:val="22"/>
        </w:rPr>
        <w:t xml:space="preserve">Sir Tim Clark, </w:t>
      </w:r>
      <w:proofErr w:type="gramStart"/>
      <w:r w:rsidRPr="00301541">
        <w:rPr>
          <w:rFonts w:ascii="Century Gothic" w:eastAsia="Century Gothic" w:hAnsi="Century Gothic" w:cs="Century Gothic"/>
          <w:b/>
          <w:bCs/>
          <w:sz w:val="22"/>
          <w:szCs w:val="22"/>
        </w:rPr>
        <w:t>Presidente</w:t>
      </w:r>
      <w:proofErr w:type="gramEnd"/>
      <w:r w:rsidRPr="00301541">
        <w:rPr>
          <w:rFonts w:ascii="Century Gothic" w:eastAsia="Century Gothic" w:hAnsi="Century Gothic" w:cs="Century Gothic"/>
          <w:b/>
          <w:bCs/>
          <w:sz w:val="22"/>
          <w:szCs w:val="22"/>
        </w:rPr>
        <w:t xml:space="preserve"> de </w:t>
      </w:r>
      <w:proofErr w:type="spellStart"/>
      <w:r w:rsidRPr="00301541">
        <w:rPr>
          <w:rFonts w:ascii="Century Gothic" w:eastAsia="Century Gothic" w:hAnsi="Century Gothic" w:cs="Century Gothic"/>
          <w:b/>
          <w:bCs/>
          <w:sz w:val="22"/>
          <w:szCs w:val="22"/>
        </w:rPr>
        <w:t>Emirates</w:t>
      </w:r>
      <w:proofErr w:type="spellEnd"/>
      <w:r w:rsidRPr="00301541">
        <w:rPr>
          <w:rFonts w:ascii="Century Gothic" w:eastAsia="Century Gothic" w:hAnsi="Century Gothic" w:cs="Century Gothic"/>
          <w:b/>
          <w:bCs/>
          <w:sz w:val="22"/>
          <w:szCs w:val="22"/>
        </w:rPr>
        <w:t xml:space="preserve"> </w:t>
      </w:r>
      <w:proofErr w:type="spellStart"/>
      <w:r w:rsidRPr="00301541">
        <w:rPr>
          <w:rFonts w:ascii="Century Gothic" w:eastAsia="Century Gothic" w:hAnsi="Century Gothic" w:cs="Century Gothic"/>
          <w:b/>
          <w:bCs/>
          <w:sz w:val="22"/>
          <w:szCs w:val="22"/>
        </w:rPr>
        <w:t>Airline</w:t>
      </w:r>
      <w:proofErr w:type="spellEnd"/>
      <w:r w:rsidRPr="00301541">
        <w:rPr>
          <w:rFonts w:ascii="Century Gothic" w:eastAsia="Century Gothic" w:hAnsi="Century Gothic" w:cs="Century Gothic"/>
          <w:b/>
          <w:bCs/>
          <w:sz w:val="22"/>
          <w:szCs w:val="22"/>
        </w:rPr>
        <w:t>, ha declarado</w:t>
      </w:r>
      <w:r w:rsidRPr="00301541">
        <w:rPr>
          <w:rFonts w:ascii="Century Gothic" w:eastAsia="Century Gothic" w:hAnsi="Century Gothic" w:cs="Century Gothic"/>
          <w:sz w:val="22"/>
          <w:szCs w:val="22"/>
        </w:rPr>
        <w:t xml:space="preserve">: "El anuncio de hoy es un hito para </w:t>
      </w:r>
      <w:proofErr w:type="spellStart"/>
      <w:r w:rsidRPr="00301541">
        <w:rPr>
          <w:rFonts w:ascii="Century Gothic" w:eastAsia="Century Gothic" w:hAnsi="Century Gothic" w:cs="Century Gothic"/>
          <w:sz w:val="22"/>
          <w:szCs w:val="22"/>
        </w:rPr>
        <w:t>Emirates</w:t>
      </w:r>
      <w:proofErr w:type="spellEnd"/>
      <w:r w:rsidRPr="00301541">
        <w:rPr>
          <w:rFonts w:ascii="Century Gothic" w:eastAsia="Century Gothic" w:hAnsi="Century Gothic" w:cs="Century Gothic"/>
          <w:sz w:val="22"/>
          <w:szCs w:val="22"/>
        </w:rPr>
        <w:t xml:space="preserve"> y representa la aceleración de la adquisición de SAF para nuestras operaciones. También es una de las muchas iniciativas en las que estamos centrados para reducir nuestras emisiones de carbono, que incluyen operar aviones de bajo </w:t>
      </w:r>
      <w:r w:rsidRPr="00301541">
        <w:rPr>
          <w:rFonts w:ascii="Century Gothic" w:eastAsia="Century Gothic" w:hAnsi="Century Gothic" w:cs="Century Gothic"/>
          <w:sz w:val="22"/>
          <w:szCs w:val="22"/>
        </w:rPr>
        <w:lastRenderedPageBreak/>
        <w:t xml:space="preserve">consumo de combustible, intensificar la renovación de nuestra flota a partir de 2024, además de impulsar la eficiencia operativa del combustible. Nuestra continua asociación con </w:t>
      </w:r>
      <w:proofErr w:type="spellStart"/>
      <w:r w:rsidRPr="00301541">
        <w:rPr>
          <w:rFonts w:ascii="Century Gothic" w:eastAsia="Century Gothic" w:hAnsi="Century Gothic" w:cs="Century Gothic"/>
          <w:sz w:val="22"/>
          <w:szCs w:val="22"/>
        </w:rPr>
        <w:t>Neste</w:t>
      </w:r>
      <w:proofErr w:type="spellEnd"/>
      <w:r w:rsidRPr="00301541">
        <w:rPr>
          <w:rFonts w:ascii="Century Gothic" w:eastAsia="Century Gothic" w:hAnsi="Century Gothic" w:cs="Century Gothic"/>
          <w:sz w:val="22"/>
          <w:szCs w:val="22"/>
        </w:rPr>
        <w:t xml:space="preserve"> también demuestra nuestro compromiso activo y nuestro apoyo a la industria de SAF en rápido desarrollo, y esperamos que la fuerte demanda procedente de </w:t>
      </w:r>
      <w:proofErr w:type="spellStart"/>
      <w:r w:rsidRPr="00301541">
        <w:rPr>
          <w:rFonts w:ascii="Century Gothic" w:eastAsia="Century Gothic" w:hAnsi="Century Gothic" w:cs="Century Gothic"/>
          <w:sz w:val="22"/>
          <w:szCs w:val="22"/>
        </w:rPr>
        <w:t>Emirates</w:t>
      </w:r>
      <w:proofErr w:type="spellEnd"/>
      <w:r w:rsidRPr="00301541">
        <w:rPr>
          <w:rFonts w:ascii="Century Gothic" w:eastAsia="Century Gothic" w:hAnsi="Century Gothic" w:cs="Century Gothic"/>
          <w:sz w:val="22"/>
          <w:szCs w:val="22"/>
        </w:rPr>
        <w:t xml:space="preserve"> y otras aerolíneas fomente la ampliación de SAF y otras tecnologías emergentes de propulsión limpia." </w:t>
      </w:r>
    </w:p>
    <w:p w14:paraId="7BF72A01" w14:textId="098C674F" w:rsidR="00301541" w:rsidRPr="00301541" w:rsidRDefault="00301541" w:rsidP="0030154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301541">
        <w:rPr>
          <w:rFonts w:ascii="Century Gothic" w:eastAsia="Century Gothic" w:hAnsi="Century Gothic" w:cs="Century Gothic"/>
          <w:b/>
          <w:bCs/>
          <w:sz w:val="22"/>
          <w:szCs w:val="22"/>
        </w:rPr>
        <w:t xml:space="preserve">Por su parte, Alexander </w:t>
      </w:r>
      <w:proofErr w:type="spellStart"/>
      <w:r w:rsidRPr="00301541">
        <w:rPr>
          <w:rFonts w:ascii="Century Gothic" w:eastAsia="Century Gothic" w:hAnsi="Century Gothic" w:cs="Century Gothic"/>
          <w:b/>
          <w:bCs/>
          <w:sz w:val="22"/>
          <w:szCs w:val="22"/>
        </w:rPr>
        <w:t>Kueper</w:t>
      </w:r>
      <w:proofErr w:type="spellEnd"/>
      <w:r w:rsidRPr="00301541">
        <w:rPr>
          <w:rFonts w:ascii="Century Gothic" w:eastAsia="Century Gothic" w:hAnsi="Century Gothic" w:cs="Century Gothic"/>
          <w:b/>
          <w:bCs/>
          <w:sz w:val="22"/>
          <w:szCs w:val="22"/>
        </w:rPr>
        <w:t xml:space="preserve">, </w:t>
      </w:r>
      <w:proofErr w:type="gramStart"/>
      <w:r w:rsidRPr="00301541">
        <w:rPr>
          <w:rFonts w:ascii="Century Gothic" w:eastAsia="Century Gothic" w:hAnsi="Century Gothic" w:cs="Century Gothic"/>
          <w:b/>
          <w:bCs/>
          <w:sz w:val="22"/>
          <w:szCs w:val="22"/>
        </w:rPr>
        <w:t>Vicepresidente</w:t>
      </w:r>
      <w:proofErr w:type="gramEnd"/>
      <w:r w:rsidRPr="00301541">
        <w:rPr>
          <w:rFonts w:ascii="Century Gothic" w:eastAsia="Century Gothic" w:hAnsi="Century Gothic" w:cs="Century Gothic"/>
          <w:b/>
          <w:bCs/>
          <w:sz w:val="22"/>
          <w:szCs w:val="22"/>
        </w:rPr>
        <w:t xml:space="preserve"> para EMEA de la unidad de negocio de Aviación Renovable de </w:t>
      </w:r>
      <w:proofErr w:type="spellStart"/>
      <w:r w:rsidRPr="00301541">
        <w:rPr>
          <w:rFonts w:ascii="Century Gothic" w:eastAsia="Century Gothic" w:hAnsi="Century Gothic" w:cs="Century Gothic"/>
          <w:b/>
          <w:bCs/>
          <w:sz w:val="22"/>
          <w:szCs w:val="22"/>
        </w:rPr>
        <w:t>Neste</w:t>
      </w:r>
      <w:proofErr w:type="spellEnd"/>
      <w:r w:rsidRPr="00301541">
        <w:rPr>
          <w:rFonts w:ascii="Century Gothic" w:eastAsia="Century Gothic" w:hAnsi="Century Gothic" w:cs="Century Gothic"/>
          <w:b/>
          <w:bCs/>
          <w:sz w:val="22"/>
          <w:szCs w:val="22"/>
        </w:rPr>
        <w:t>, añade:</w:t>
      </w:r>
      <w:r w:rsidRPr="00301541">
        <w:rPr>
          <w:rFonts w:ascii="Century Gothic" w:eastAsia="Century Gothic" w:hAnsi="Century Gothic" w:cs="Century Gothic"/>
          <w:sz w:val="22"/>
          <w:szCs w:val="22"/>
        </w:rPr>
        <w:t xml:space="preserve"> "El combustible de aviación sostenible es una solución fácilmente disponible para reducir las emisiones de gases de efecto invernadero del transporte aéreo. Estamos orgullosos de ampliar nuestra cooperación actual con </w:t>
      </w:r>
      <w:proofErr w:type="spellStart"/>
      <w:r w:rsidRPr="00301541">
        <w:rPr>
          <w:rFonts w:ascii="Century Gothic" w:eastAsia="Century Gothic" w:hAnsi="Century Gothic" w:cs="Century Gothic"/>
          <w:sz w:val="22"/>
          <w:szCs w:val="22"/>
        </w:rPr>
        <w:t>Emirates</w:t>
      </w:r>
      <w:proofErr w:type="spellEnd"/>
      <w:r w:rsidRPr="00301541">
        <w:rPr>
          <w:rFonts w:ascii="Century Gothic" w:eastAsia="Century Gothic" w:hAnsi="Century Gothic" w:cs="Century Gothic"/>
          <w:sz w:val="22"/>
          <w:szCs w:val="22"/>
        </w:rPr>
        <w:t xml:space="preserve"> hasta 2024, ya que estamos aumentando nuestra producción mundial de SAF y seguimos apoyando su compromiso de reducir las emisiones mediante el suministro de nuestro combustible de aviación sostenible </w:t>
      </w:r>
      <w:proofErr w:type="spellStart"/>
      <w:r w:rsidRPr="00301541">
        <w:rPr>
          <w:rFonts w:ascii="Century Gothic" w:eastAsia="Century Gothic" w:hAnsi="Century Gothic" w:cs="Century Gothic"/>
          <w:sz w:val="22"/>
          <w:szCs w:val="22"/>
        </w:rPr>
        <w:t>Neste</w:t>
      </w:r>
      <w:proofErr w:type="spellEnd"/>
      <w:r w:rsidRPr="00301541">
        <w:rPr>
          <w:rFonts w:ascii="Century Gothic" w:eastAsia="Century Gothic" w:hAnsi="Century Gothic" w:cs="Century Gothic"/>
          <w:sz w:val="22"/>
          <w:szCs w:val="22"/>
        </w:rPr>
        <w:t xml:space="preserve"> MY."</w:t>
      </w:r>
    </w:p>
    <w:p w14:paraId="54135AA1" w14:textId="77777777" w:rsidR="00301541" w:rsidRPr="00301541" w:rsidRDefault="00301541" w:rsidP="0030154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301541">
        <w:rPr>
          <w:rFonts w:ascii="Century Gothic" w:eastAsia="Century Gothic" w:hAnsi="Century Gothic" w:cs="Century Gothic"/>
          <w:sz w:val="22"/>
          <w:szCs w:val="22"/>
        </w:rPr>
        <w:t xml:space="preserve">A principios de este año, </w:t>
      </w:r>
      <w:proofErr w:type="spellStart"/>
      <w:r w:rsidRPr="00301541">
        <w:rPr>
          <w:rFonts w:ascii="Century Gothic" w:eastAsia="Century Gothic" w:hAnsi="Century Gothic" w:cs="Century Gothic"/>
          <w:sz w:val="22"/>
          <w:szCs w:val="22"/>
        </w:rPr>
        <w:t>Emirates</w:t>
      </w:r>
      <w:proofErr w:type="spellEnd"/>
      <w:r w:rsidRPr="00301541">
        <w:rPr>
          <w:rFonts w:ascii="Century Gothic" w:eastAsia="Century Gothic" w:hAnsi="Century Gothic" w:cs="Century Gothic"/>
          <w:sz w:val="22"/>
          <w:szCs w:val="22"/>
        </w:rPr>
        <w:t xml:space="preserve">, en colaboración con </w:t>
      </w:r>
      <w:proofErr w:type="spellStart"/>
      <w:r w:rsidRPr="00301541">
        <w:rPr>
          <w:rFonts w:ascii="Century Gothic" w:eastAsia="Century Gothic" w:hAnsi="Century Gothic" w:cs="Century Gothic"/>
          <w:sz w:val="22"/>
          <w:szCs w:val="22"/>
        </w:rPr>
        <w:t>Neste</w:t>
      </w:r>
      <w:proofErr w:type="spellEnd"/>
      <w:r w:rsidRPr="00301541">
        <w:rPr>
          <w:rFonts w:ascii="Century Gothic" w:eastAsia="Century Gothic" w:hAnsi="Century Gothic" w:cs="Century Gothic"/>
          <w:sz w:val="22"/>
          <w:szCs w:val="22"/>
        </w:rPr>
        <w:t xml:space="preserve"> y otras partes interesadas de la industria, completó con éxito el primer vuelo de demostración 100% SAF en la región, utilizando un Boeing 777-300ER operando con 100% SAF en un motor. La aerolínea ha realizado importantes avances junto con sus socios del sector en torno al análisis técnico y los requisitos de certificación que apoyan la normalización y la futura aprobación de los vuelos 100% SAF.</w:t>
      </w:r>
    </w:p>
    <w:p w14:paraId="0588AC7B" w14:textId="072A07CD" w:rsidR="00301541" w:rsidRPr="00301541" w:rsidRDefault="00301541" w:rsidP="0030154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301541">
        <w:rPr>
          <w:rFonts w:ascii="Century Gothic" w:eastAsia="Century Gothic" w:hAnsi="Century Gothic" w:cs="Century Gothic"/>
          <w:sz w:val="22"/>
          <w:szCs w:val="22"/>
        </w:rPr>
        <w:t xml:space="preserve">El primer vuelo de la aerolínea propulsado por SAF mezclado con combustible de aviación tuvo lugar en 2017 desde Chicago. Desde entonces, la aerolínea también ha </w:t>
      </w:r>
      <w:r w:rsidR="00077659">
        <w:rPr>
          <w:rFonts w:ascii="Century Gothic" w:eastAsia="Century Gothic" w:hAnsi="Century Gothic" w:cs="Century Gothic"/>
          <w:sz w:val="22"/>
          <w:szCs w:val="22"/>
        </w:rPr>
        <w:t>utilizado</w:t>
      </w:r>
      <w:r w:rsidRPr="00301541">
        <w:rPr>
          <w:rFonts w:ascii="Century Gothic" w:eastAsia="Century Gothic" w:hAnsi="Century Gothic" w:cs="Century Gothic"/>
          <w:sz w:val="22"/>
          <w:szCs w:val="22"/>
        </w:rPr>
        <w:t xml:space="preserve"> SAF para vuelos desde Estocolmo, y actualmente opera vuelos desde París, Lyon y Oslo con SAF mezclado.</w:t>
      </w:r>
    </w:p>
    <w:p w14:paraId="674DA3ED" w14:textId="77777777" w:rsidR="00301541" w:rsidRPr="00301541" w:rsidRDefault="00301541" w:rsidP="0030154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301541">
        <w:rPr>
          <w:rFonts w:ascii="Century Gothic" w:eastAsia="Century Gothic" w:hAnsi="Century Gothic" w:cs="Century Gothic"/>
          <w:sz w:val="22"/>
          <w:szCs w:val="22"/>
        </w:rPr>
        <w:t>Emirates</w:t>
      </w:r>
      <w:proofErr w:type="spellEnd"/>
      <w:r w:rsidRPr="00301541">
        <w:rPr>
          <w:rFonts w:ascii="Century Gothic" w:eastAsia="Century Gothic" w:hAnsi="Century Gothic" w:cs="Century Gothic"/>
          <w:sz w:val="22"/>
          <w:szCs w:val="22"/>
        </w:rPr>
        <w:t xml:space="preserve"> ha promovido una serie de grupos de trabajo de la industria y el gobierno de los EAU, y está en continuo debate con una serie de partes interesadas para ayudar a aumentar la producción y el suministro de SAF. La aerolínea, junto con la GCAA de los EAU, ha desempeñado un papel activo en el desarrollo de la ambiciosa hoja de ruta de los combustibles </w:t>
      </w:r>
      <w:proofErr w:type="spellStart"/>
      <w:r w:rsidRPr="00301541">
        <w:rPr>
          <w:rFonts w:ascii="Century Gothic" w:eastAsia="Century Gothic" w:hAnsi="Century Gothic" w:cs="Century Gothic"/>
          <w:sz w:val="22"/>
          <w:szCs w:val="22"/>
        </w:rPr>
        <w:t>PtL</w:t>
      </w:r>
      <w:proofErr w:type="spellEnd"/>
      <w:r w:rsidRPr="00301541">
        <w:rPr>
          <w:rFonts w:ascii="Century Gothic" w:eastAsia="Century Gothic" w:hAnsi="Century Gothic" w:cs="Century Gothic"/>
          <w:sz w:val="22"/>
          <w:szCs w:val="22"/>
        </w:rPr>
        <w:t xml:space="preserve"> de los EAU, impulsada por el Ministerio de Energía e Infraestructuras </w:t>
      </w:r>
      <w:r w:rsidRPr="00301541">
        <w:rPr>
          <w:rFonts w:ascii="Century Gothic" w:eastAsia="Century Gothic" w:hAnsi="Century Gothic" w:cs="Century Gothic"/>
          <w:sz w:val="22"/>
          <w:szCs w:val="22"/>
        </w:rPr>
        <w:lastRenderedPageBreak/>
        <w:t xml:space="preserve">de los EAU y el Foro Económico Mundial, además de contribuir a la Hoja de Ruta Nacional de Combustibles Sostenibles para la Aviación de los EAU lanzada en enero de 2023 por el Ministerio de Energía e Infraestructuras y la GCAA. </w:t>
      </w:r>
    </w:p>
    <w:p w14:paraId="299DE691" w14:textId="2896B29C" w:rsidR="0087321A" w:rsidRDefault="00301541" w:rsidP="0030154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301541">
        <w:rPr>
          <w:rFonts w:ascii="Century Gothic" w:eastAsia="Century Gothic" w:hAnsi="Century Gothic" w:cs="Century Gothic"/>
          <w:sz w:val="22"/>
          <w:szCs w:val="22"/>
        </w:rPr>
        <w:t>*Cuando se utiliza en forma pura (es decir, sin mezclar) y se calcula con metodologías establecidas de evaluación del ciclo de vida (ACV), como la metodología CORSIA.</w:t>
      </w:r>
    </w:p>
    <w:p w14:paraId="36C8793E" w14:textId="4A4EAD9B" w:rsidR="00D23EFB" w:rsidRPr="00E80D5A" w:rsidRDefault="00D23EFB" w:rsidP="00FE29B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B6B8C">
        <w:rPr>
          <w:rFonts w:ascii="Century Gothic" w:hAnsi="Century Gothic"/>
          <w:b/>
          <w:bCs/>
          <w:i/>
          <w:iCs/>
          <w:color w:val="000000"/>
          <w:sz w:val="18"/>
          <w:szCs w:val="18"/>
        </w:rPr>
        <w:t xml:space="preserve">Acerca de </w:t>
      </w:r>
      <w:proofErr w:type="spellStart"/>
      <w:r w:rsidRPr="005B6B8C">
        <w:rPr>
          <w:rFonts w:ascii="Century Gothic" w:hAnsi="Century Gothic"/>
          <w:b/>
          <w:bCs/>
          <w:i/>
          <w:iCs/>
          <w:color w:val="000000"/>
          <w:sz w:val="18"/>
          <w:szCs w:val="18"/>
        </w:rPr>
        <w:t>Emirates</w:t>
      </w:r>
      <w:proofErr w:type="spellEnd"/>
    </w:p>
    <w:p w14:paraId="1A18E1D5" w14:textId="4BC1DF2F" w:rsidR="003F4A04" w:rsidRDefault="00D23EFB" w:rsidP="00442AC8">
      <w:pPr>
        <w:pBdr>
          <w:top w:val="nil"/>
          <w:left w:val="nil"/>
          <w:bottom w:val="nil"/>
          <w:right w:val="nil"/>
          <w:between w:val="nil"/>
        </w:pBdr>
        <w:spacing w:before="280" w:line="360" w:lineRule="auto"/>
        <w:jc w:val="both"/>
        <w:rPr>
          <w:rFonts w:ascii="Century Gothic" w:hAnsi="Century Gothic"/>
          <w:sz w:val="18"/>
          <w:szCs w:val="18"/>
        </w:rPr>
      </w:pP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la mayor aerolínea internacional de pasajeros, opera en España desde 2010. La compañía conecta a los viajeros españoles a través de su </w:t>
      </w:r>
      <w:proofErr w:type="spellStart"/>
      <w:r w:rsidRPr="00006FF4">
        <w:rPr>
          <w:rFonts w:ascii="Century Gothic" w:hAnsi="Century Gothic"/>
          <w:sz w:val="18"/>
          <w:szCs w:val="18"/>
        </w:rPr>
        <w:t>hub</w:t>
      </w:r>
      <w:proofErr w:type="spellEnd"/>
      <w:r w:rsidRPr="00006FF4">
        <w:rPr>
          <w:rFonts w:ascii="Century Gothic" w:hAnsi="Century Gothic"/>
          <w:sz w:val="18"/>
          <w:szCs w:val="18"/>
        </w:rPr>
        <w:t xml:space="preserve"> global en Dubái con más de 130 destinos en todo el mundo.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une Dubái con Madrid y Barcelona, así como también Ciudad de México vía Barcelona.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ha conseguido el reconocimiento a la "Mejor Primera Clase del Mundo" en los premios Tripadvisor </w:t>
      </w:r>
      <w:proofErr w:type="spellStart"/>
      <w:r w:rsidRPr="00006FF4">
        <w:rPr>
          <w:rFonts w:ascii="Century Gothic" w:hAnsi="Century Gothic"/>
          <w:sz w:val="18"/>
          <w:szCs w:val="18"/>
        </w:rPr>
        <w:t>Travelers</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para aerolíneas en 2020; los galardones al "Mejor </w:t>
      </w:r>
      <w:proofErr w:type="spellStart"/>
      <w:r w:rsidRPr="00006FF4">
        <w:rPr>
          <w:rFonts w:ascii="Century Gothic" w:hAnsi="Century Gothic"/>
          <w:sz w:val="18"/>
          <w:szCs w:val="18"/>
        </w:rPr>
        <w:t>Wi</w:t>
      </w:r>
      <w:proofErr w:type="spellEnd"/>
      <w:r w:rsidRPr="00006FF4">
        <w:rPr>
          <w:rFonts w:ascii="Century Gothic" w:hAnsi="Century Gothic"/>
          <w:sz w:val="18"/>
          <w:szCs w:val="18"/>
        </w:rPr>
        <w:t xml:space="preserve">-Fi y Mejor Comida y Bebida" en Oriente Medio en los APEX Regional Passenger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2022; "Mejor Entretenimiento a </w:t>
      </w:r>
      <w:proofErr w:type="spellStart"/>
      <w:r w:rsidRPr="00006FF4">
        <w:rPr>
          <w:rFonts w:ascii="Century Gothic" w:hAnsi="Century Gothic"/>
          <w:sz w:val="18"/>
          <w:szCs w:val="18"/>
        </w:rPr>
        <w:t>Bordo"en</w:t>
      </w:r>
      <w:proofErr w:type="spellEnd"/>
      <w:r w:rsidRPr="00006FF4">
        <w:rPr>
          <w:rFonts w:ascii="Century Gothic" w:hAnsi="Century Gothic"/>
          <w:sz w:val="18"/>
          <w:szCs w:val="18"/>
        </w:rPr>
        <w:t xml:space="preserve"> los premios Business </w:t>
      </w:r>
      <w:proofErr w:type="spellStart"/>
      <w:r w:rsidRPr="00006FF4">
        <w:rPr>
          <w:rFonts w:ascii="Century Gothic" w:hAnsi="Century Gothic"/>
          <w:sz w:val="18"/>
          <w:szCs w:val="18"/>
        </w:rPr>
        <w:t>Traveller</w:t>
      </w:r>
      <w:proofErr w:type="spellEnd"/>
      <w:r w:rsidRPr="00006FF4">
        <w:rPr>
          <w:rFonts w:ascii="Century Gothic" w:hAnsi="Century Gothic"/>
          <w:sz w:val="18"/>
          <w:szCs w:val="18"/>
        </w:rPr>
        <w:t xml:space="preserve"> de 2020; y "Mejor Aerolínea del Mundo en Entretenimiento a Bordo" en los premios </w:t>
      </w:r>
      <w:proofErr w:type="spellStart"/>
      <w:r w:rsidRPr="00006FF4">
        <w:rPr>
          <w:rFonts w:ascii="Century Gothic" w:hAnsi="Century Gothic"/>
          <w:sz w:val="18"/>
          <w:szCs w:val="18"/>
        </w:rPr>
        <w:t>SkyTrax</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World</w:t>
      </w:r>
      <w:proofErr w:type="spellEnd"/>
      <w:r w:rsidRPr="00006FF4">
        <w:rPr>
          <w:rFonts w:ascii="Century Gothic" w:hAnsi="Century Gothic"/>
          <w:sz w:val="18"/>
          <w:szCs w:val="18"/>
        </w:rPr>
        <w:t xml:space="preserve"> Airlines de 2022.</w:t>
      </w:r>
    </w:p>
    <w:sectPr w:rsidR="003F4A04">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479EF" w14:textId="77777777" w:rsidR="00AD0971" w:rsidRDefault="00AD0971">
      <w:r>
        <w:separator/>
      </w:r>
    </w:p>
  </w:endnote>
  <w:endnote w:type="continuationSeparator" w:id="0">
    <w:p w14:paraId="47768EE4" w14:textId="77777777" w:rsidR="00AD0971" w:rsidRDefault="00AD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8D504" w14:textId="77777777" w:rsidR="00AD0971" w:rsidRDefault="00AD0971">
      <w:r>
        <w:separator/>
      </w:r>
    </w:p>
  </w:footnote>
  <w:footnote w:type="continuationSeparator" w:id="0">
    <w:p w14:paraId="15C1D3C1" w14:textId="77777777" w:rsidR="00AD0971" w:rsidRDefault="00AD0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E25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r>
      <w:rPr>
        <w:noProof/>
        <w:lang w:eastAsia="es-ES"/>
      </w:rPr>
      <w:drawing>
        <wp:anchor distT="0" distB="0" distL="0" distR="0" simplePos="0" relativeHeight="251658240" behindDoc="0" locked="0" layoutInCell="1" hidden="0" allowOverlap="1" wp14:anchorId="121DB0E9" wp14:editId="1818A23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DE46FB7"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0F9E81DF"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4EE8F8F0"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5AA3007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3A563ABD"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080B"/>
    <w:multiLevelType w:val="hybridMultilevel"/>
    <w:tmpl w:val="76DA0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5435B1"/>
    <w:multiLevelType w:val="hybridMultilevel"/>
    <w:tmpl w:val="19FE7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F413B2"/>
    <w:multiLevelType w:val="hybridMultilevel"/>
    <w:tmpl w:val="4BA69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80532E7"/>
    <w:multiLevelType w:val="hybridMultilevel"/>
    <w:tmpl w:val="1D9673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461603"/>
    <w:multiLevelType w:val="hybridMultilevel"/>
    <w:tmpl w:val="40742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557C78"/>
    <w:multiLevelType w:val="hybridMultilevel"/>
    <w:tmpl w:val="D94AA6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1E33833"/>
    <w:multiLevelType w:val="hybridMultilevel"/>
    <w:tmpl w:val="5BC61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2BE01CD"/>
    <w:multiLevelType w:val="hybridMultilevel"/>
    <w:tmpl w:val="8B4C8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F44A92"/>
    <w:multiLevelType w:val="hybridMultilevel"/>
    <w:tmpl w:val="EBFE1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8CA774F"/>
    <w:multiLevelType w:val="hybridMultilevel"/>
    <w:tmpl w:val="D20CD7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4A05B6"/>
    <w:multiLevelType w:val="hybridMultilevel"/>
    <w:tmpl w:val="A7EE0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E96618"/>
    <w:multiLevelType w:val="hybridMultilevel"/>
    <w:tmpl w:val="C9369890"/>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B5764A9"/>
    <w:multiLevelType w:val="hybridMultilevel"/>
    <w:tmpl w:val="DAF2F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B94772C"/>
    <w:multiLevelType w:val="hybridMultilevel"/>
    <w:tmpl w:val="A5D456F2"/>
    <w:lvl w:ilvl="0" w:tplc="931AE64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0AD0857"/>
    <w:multiLevelType w:val="hybridMultilevel"/>
    <w:tmpl w:val="1E60CE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ABC074E"/>
    <w:multiLevelType w:val="hybridMultilevel"/>
    <w:tmpl w:val="B35090EA"/>
    <w:lvl w:ilvl="0" w:tplc="C74E70DA">
      <w:start w:val="1"/>
      <w:numFmt w:val="bullet"/>
      <w:lvlText w:val=""/>
      <w:lvlJc w:val="left"/>
      <w:pPr>
        <w:ind w:left="360" w:hanging="360"/>
      </w:pPr>
      <w:rPr>
        <w:rFonts w:ascii="Symbol" w:hAnsi="Symbol" w:hint="default"/>
      </w:rPr>
    </w:lvl>
    <w:lvl w:ilvl="1" w:tplc="D60AF342">
      <w:start w:val="1"/>
      <w:numFmt w:val="bullet"/>
      <w:lvlText w:val="o"/>
      <w:lvlJc w:val="left"/>
      <w:pPr>
        <w:ind w:left="1080" w:hanging="360"/>
      </w:pPr>
      <w:rPr>
        <w:rFonts w:ascii="Courier New" w:hAnsi="Courier New" w:cs="Times New Roman" w:hint="default"/>
      </w:rPr>
    </w:lvl>
    <w:lvl w:ilvl="2" w:tplc="EDF2F4A4">
      <w:start w:val="1"/>
      <w:numFmt w:val="bullet"/>
      <w:lvlText w:val=""/>
      <w:lvlJc w:val="left"/>
      <w:pPr>
        <w:ind w:left="1800" w:hanging="360"/>
      </w:pPr>
      <w:rPr>
        <w:rFonts w:ascii="Wingdings" w:hAnsi="Wingdings" w:hint="default"/>
      </w:rPr>
    </w:lvl>
    <w:lvl w:ilvl="3" w:tplc="F392E946">
      <w:start w:val="1"/>
      <w:numFmt w:val="bullet"/>
      <w:lvlText w:val=""/>
      <w:lvlJc w:val="left"/>
      <w:pPr>
        <w:ind w:left="2520" w:hanging="360"/>
      </w:pPr>
      <w:rPr>
        <w:rFonts w:ascii="Symbol" w:hAnsi="Symbol" w:hint="default"/>
      </w:rPr>
    </w:lvl>
    <w:lvl w:ilvl="4" w:tplc="AEDE30E4">
      <w:start w:val="1"/>
      <w:numFmt w:val="bullet"/>
      <w:lvlText w:val="o"/>
      <w:lvlJc w:val="left"/>
      <w:pPr>
        <w:ind w:left="3240" w:hanging="360"/>
      </w:pPr>
      <w:rPr>
        <w:rFonts w:ascii="Courier New" w:hAnsi="Courier New" w:cs="Times New Roman" w:hint="default"/>
      </w:rPr>
    </w:lvl>
    <w:lvl w:ilvl="5" w:tplc="F7C4AD6E">
      <w:start w:val="1"/>
      <w:numFmt w:val="bullet"/>
      <w:lvlText w:val=""/>
      <w:lvlJc w:val="left"/>
      <w:pPr>
        <w:ind w:left="3960" w:hanging="360"/>
      </w:pPr>
      <w:rPr>
        <w:rFonts w:ascii="Wingdings" w:hAnsi="Wingdings" w:hint="default"/>
      </w:rPr>
    </w:lvl>
    <w:lvl w:ilvl="6" w:tplc="FBD8208A">
      <w:start w:val="1"/>
      <w:numFmt w:val="bullet"/>
      <w:lvlText w:val=""/>
      <w:lvlJc w:val="left"/>
      <w:pPr>
        <w:ind w:left="4680" w:hanging="360"/>
      </w:pPr>
      <w:rPr>
        <w:rFonts w:ascii="Symbol" w:hAnsi="Symbol" w:hint="default"/>
      </w:rPr>
    </w:lvl>
    <w:lvl w:ilvl="7" w:tplc="AEA80796">
      <w:start w:val="1"/>
      <w:numFmt w:val="bullet"/>
      <w:lvlText w:val="o"/>
      <w:lvlJc w:val="left"/>
      <w:pPr>
        <w:ind w:left="5400" w:hanging="360"/>
      </w:pPr>
      <w:rPr>
        <w:rFonts w:ascii="Courier New" w:hAnsi="Courier New" w:cs="Times New Roman" w:hint="default"/>
      </w:rPr>
    </w:lvl>
    <w:lvl w:ilvl="8" w:tplc="8646CFB2">
      <w:start w:val="1"/>
      <w:numFmt w:val="bullet"/>
      <w:lvlText w:val=""/>
      <w:lvlJc w:val="left"/>
      <w:pPr>
        <w:ind w:left="6120" w:hanging="360"/>
      </w:pPr>
      <w:rPr>
        <w:rFonts w:ascii="Wingdings" w:hAnsi="Wingdings" w:hint="default"/>
      </w:rPr>
    </w:lvl>
  </w:abstractNum>
  <w:abstractNum w:abstractNumId="16" w15:restartNumberingAfterBreak="0">
    <w:nsid w:val="3D2D2EAB"/>
    <w:multiLevelType w:val="hybridMultilevel"/>
    <w:tmpl w:val="2640A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737EF9"/>
    <w:multiLevelType w:val="hybridMultilevel"/>
    <w:tmpl w:val="CB121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1924799"/>
    <w:multiLevelType w:val="hybridMultilevel"/>
    <w:tmpl w:val="1E200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3055D0C"/>
    <w:multiLevelType w:val="hybridMultilevel"/>
    <w:tmpl w:val="AF200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860404D"/>
    <w:multiLevelType w:val="hybridMultilevel"/>
    <w:tmpl w:val="1D2ED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0AE58A9"/>
    <w:multiLevelType w:val="hybridMultilevel"/>
    <w:tmpl w:val="3CB674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23B79BB"/>
    <w:multiLevelType w:val="hybridMultilevel"/>
    <w:tmpl w:val="CAD00942"/>
    <w:lvl w:ilvl="0" w:tplc="9A9CDA2E">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38F4996"/>
    <w:multiLevelType w:val="multilevel"/>
    <w:tmpl w:val="71E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035CBA"/>
    <w:multiLevelType w:val="hybridMultilevel"/>
    <w:tmpl w:val="1AFC8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79E1EF7"/>
    <w:multiLevelType w:val="hybridMultilevel"/>
    <w:tmpl w:val="8D14A66E"/>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F8E2527"/>
    <w:multiLevelType w:val="hybridMultilevel"/>
    <w:tmpl w:val="DFEAD2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61D87265"/>
    <w:multiLevelType w:val="hybridMultilevel"/>
    <w:tmpl w:val="005C08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2830473"/>
    <w:multiLevelType w:val="hybridMultilevel"/>
    <w:tmpl w:val="D4E4E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C390A60"/>
    <w:multiLevelType w:val="hybridMultilevel"/>
    <w:tmpl w:val="5EEE5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CC47692"/>
    <w:multiLevelType w:val="hybridMultilevel"/>
    <w:tmpl w:val="0A3016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EB97EE5"/>
    <w:multiLevelType w:val="hybridMultilevel"/>
    <w:tmpl w:val="E43C50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0814B59"/>
    <w:multiLevelType w:val="hybridMultilevel"/>
    <w:tmpl w:val="9CFE6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37531B2"/>
    <w:multiLevelType w:val="hybridMultilevel"/>
    <w:tmpl w:val="FC06312C"/>
    <w:lvl w:ilvl="0" w:tplc="0816819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73E4928"/>
    <w:multiLevelType w:val="hybridMultilevel"/>
    <w:tmpl w:val="7346A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8BD41E8"/>
    <w:multiLevelType w:val="hybridMultilevel"/>
    <w:tmpl w:val="D960C7D0"/>
    <w:lvl w:ilvl="0" w:tplc="CC1CD73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D347954"/>
    <w:multiLevelType w:val="hybridMultilevel"/>
    <w:tmpl w:val="257A3E2A"/>
    <w:lvl w:ilvl="0" w:tplc="7660E614">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22900707">
    <w:abstractNumId w:val="21"/>
  </w:num>
  <w:num w:numId="2" w16cid:durableId="1201170007">
    <w:abstractNumId w:val="1"/>
  </w:num>
  <w:num w:numId="3" w16cid:durableId="1862208180">
    <w:abstractNumId w:val="28"/>
  </w:num>
  <w:num w:numId="4" w16cid:durableId="1017387355">
    <w:abstractNumId w:val="34"/>
  </w:num>
  <w:num w:numId="5" w16cid:durableId="743723397">
    <w:abstractNumId w:val="14"/>
  </w:num>
  <w:num w:numId="6" w16cid:durableId="1305698465">
    <w:abstractNumId w:val="17"/>
  </w:num>
  <w:num w:numId="7" w16cid:durableId="756679426">
    <w:abstractNumId w:val="5"/>
  </w:num>
  <w:num w:numId="8" w16cid:durableId="2040542711">
    <w:abstractNumId w:val="2"/>
  </w:num>
  <w:num w:numId="9" w16cid:durableId="2094549561">
    <w:abstractNumId w:val="16"/>
  </w:num>
  <w:num w:numId="10" w16cid:durableId="1730957648">
    <w:abstractNumId w:val="7"/>
  </w:num>
  <w:num w:numId="11" w16cid:durableId="843322965">
    <w:abstractNumId w:val="29"/>
  </w:num>
  <w:num w:numId="12" w16cid:durableId="2051611134">
    <w:abstractNumId w:val="11"/>
  </w:num>
  <w:num w:numId="13" w16cid:durableId="1618874014">
    <w:abstractNumId w:val="0"/>
  </w:num>
  <w:num w:numId="14" w16cid:durableId="1407458010">
    <w:abstractNumId w:val="25"/>
  </w:num>
  <w:num w:numId="15" w16cid:durableId="1841120330">
    <w:abstractNumId w:val="4"/>
  </w:num>
  <w:num w:numId="16" w16cid:durableId="536743434">
    <w:abstractNumId w:val="24"/>
  </w:num>
  <w:num w:numId="17" w16cid:durableId="2051958488">
    <w:abstractNumId w:val="13"/>
  </w:num>
  <w:num w:numId="18" w16cid:durableId="894586735">
    <w:abstractNumId w:val="15"/>
  </w:num>
  <w:num w:numId="19" w16cid:durableId="1872760567">
    <w:abstractNumId w:val="20"/>
  </w:num>
  <w:num w:numId="20" w16cid:durableId="875889269">
    <w:abstractNumId w:val="33"/>
  </w:num>
  <w:num w:numId="21" w16cid:durableId="654261236">
    <w:abstractNumId w:val="23"/>
  </w:num>
  <w:num w:numId="22" w16cid:durableId="145829317">
    <w:abstractNumId w:val="6"/>
  </w:num>
  <w:num w:numId="23" w16cid:durableId="35351693">
    <w:abstractNumId w:val="36"/>
  </w:num>
  <w:num w:numId="24" w16cid:durableId="503084764">
    <w:abstractNumId w:val="9"/>
  </w:num>
  <w:num w:numId="25" w16cid:durableId="893737851">
    <w:abstractNumId w:val="19"/>
  </w:num>
  <w:num w:numId="26" w16cid:durableId="538207060">
    <w:abstractNumId w:val="27"/>
  </w:num>
  <w:num w:numId="27" w16cid:durableId="1319729966">
    <w:abstractNumId w:val="30"/>
  </w:num>
  <w:num w:numId="28" w16cid:durableId="729038165">
    <w:abstractNumId w:val="12"/>
  </w:num>
  <w:num w:numId="29" w16cid:durableId="1756973742">
    <w:abstractNumId w:val="10"/>
  </w:num>
  <w:num w:numId="30" w16cid:durableId="357587212">
    <w:abstractNumId w:val="32"/>
  </w:num>
  <w:num w:numId="31" w16cid:durableId="58138848">
    <w:abstractNumId w:val="26"/>
  </w:num>
  <w:num w:numId="32" w16cid:durableId="1473719213">
    <w:abstractNumId w:val="18"/>
  </w:num>
  <w:num w:numId="33" w16cid:durableId="519591254">
    <w:abstractNumId w:val="3"/>
  </w:num>
  <w:num w:numId="34" w16cid:durableId="1656296788">
    <w:abstractNumId w:val="35"/>
  </w:num>
  <w:num w:numId="35" w16cid:durableId="113208439">
    <w:abstractNumId w:val="31"/>
  </w:num>
  <w:num w:numId="36" w16cid:durableId="183521133">
    <w:abstractNumId w:val="22"/>
  </w:num>
  <w:num w:numId="37" w16cid:durableId="156441327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343"/>
    <w:rsid w:val="0000539C"/>
    <w:rsid w:val="00006FDA"/>
    <w:rsid w:val="00006FF4"/>
    <w:rsid w:val="00012918"/>
    <w:rsid w:val="000260E0"/>
    <w:rsid w:val="000271F4"/>
    <w:rsid w:val="000402EF"/>
    <w:rsid w:val="000432EF"/>
    <w:rsid w:val="00043867"/>
    <w:rsid w:val="00055AD9"/>
    <w:rsid w:val="00060C51"/>
    <w:rsid w:val="00064553"/>
    <w:rsid w:val="00077659"/>
    <w:rsid w:val="000853F3"/>
    <w:rsid w:val="000A39DE"/>
    <w:rsid w:val="000B1D7E"/>
    <w:rsid w:val="000B5326"/>
    <w:rsid w:val="000C07A6"/>
    <w:rsid w:val="000C1207"/>
    <w:rsid w:val="000F743E"/>
    <w:rsid w:val="000F7496"/>
    <w:rsid w:val="00110197"/>
    <w:rsid w:val="00110718"/>
    <w:rsid w:val="001403D6"/>
    <w:rsid w:val="00140AA3"/>
    <w:rsid w:val="001479FF"/>
    <w:rsid w:val="00160A10"/>
    <w:rsid w:val="001660B6"/>
    <w:rsid w:val="001863FF"/>
    <w:rsid w:val="00193A82"/>
    <w:rsid w:val="001974B7"/>
    <w:rsid w:val="001B4DB2"/>
    <w:rsid w:val="001C24A2"/>
    <w:rsid w:val="001D76BA"/>
    <w:rsid w:val="001E37DC"/>
    <w:rsid w:val="001E3B85"/>
    <w:rsid w:val="001E52EF"/>
    <w:rsid w:val="001E7F8A"/>
    <w:rsid w:val="001F3924"/>
    <w:rsid w:val="001F605E"/>
    <w:rsid w:val="001F7B48"/>
    <w:rsid w:val="001F7E8B"/>
    <w:rsid w:val="002160CD"/>
    <w:rsid w:val="00223176"/>
    <w:rsid w:val="00234733"/>
    <w:rsid w:val="002646AE"/>
    <w:rsid w:val="00265AA2"/>
    <w:rsid w:val="0026755D"/>
    <w:rsid w:val="00281E9C"/>
    <w:rsid w:val="002908E7"/>
    <w:rsid w:val="00294E59"/>
    <w:rsid w:val="00295808"/>
    <w:rsid w:val="00295B9C"/>
    <w:rsid w:val="0029607A"/>
    <w:rsid w:val="002A1461"/>
    <w:rsid w:val="002A2DFE"/>
    <w:rsid w:val="002A62DB"/>
    <w:rsid w:val="002A6CCB"/>
    <w:rsid w:val="002A73B2"/>
    <w:rsid w:val="002A786B"/>
    <w:rsid w:val="002B6AC1"/>
    <w:rsid w:val="002C62F3"/>
    <w:rsid w:val="002C6890"/>
    <w:rsid w:val="002C73EF"/>
    <w:rsid w:val="002D29F2"/>
    <w:rsid w:val="002D2C6A"/>
    <w:rsid w:val="002D2DBE"/>
    <w:rsid w:val="002E3EC4"/>
    <w:rsid w:val="002E6A20"/>
    <w:rsid w:val="002F4720"/>
    <w:rsid w:val="00301541"/>
    <w:rsid w:val="00301C62"/>
    <w:rsid w:val="00302983"/>
    <w:rsid w:val="003038DE"/>
    <w:rsid w:val="003134A3"/>
    <w:rsid w:val="003247C8"/>
    <w:rsid w:val="00330FE4"/>
    <w:rsid w:val="0033632E"/>
    <w:rsid w:val="003370E8"/>
    <w:rsid w:val="00384822"/>
    <w:rsid w:val="00394D2F"/>
    <w:rsid w:val="00397720"/>
    <w:rsid w:val="003A4A5C"/>
    <w:rsid w:val="003A4DE9"/>
    <w:rsid w:val="003B54E1"/>
    <w:rsid w:val="003C1602"/>
    <w:rsid w:val="003C55D3"/>
    <w:rsid w:val="003E7D4F"/>
    <w:rsid w:val="003F1CC2"/>
    <w:rsid w:val="003F2D42"/>
    <w:rsid w:val="003F4A04"/>
    <w:rsid w:val="003F525C"/>
    <w:rsid w:val="004036C3"/>
    <w:rsid w:val="00406D2D"/>
    <w:rsid w:val="00415DDA"/>
    <w:rsid w:val="00424CE5"/>
    <w:rsid w:val="004302A0"/>
    <w:rsid w:val="004348AD"/>
    <w:rsid w:val="004359F3"/>
    <w:rsid w:val="0043636C"/>
    <w:rsid w:val="00442AC8"/>
    <w:rsid w:val="004463DB"/>
    <w:rsid w:val="004503C4"/>
    <w:rsid w:val="004869AB"/>
    <w:rsid w:val="00487B45"/>
    <w:rsid w:val="0049415E"/>
    <w:rsid w:val="004958F6"/>
    <w:rsid w:val="004B3905"/>
    <w:rsid w:val="004B7808"/>
    <w:rsid w:val="004C0E4A"/>
    <w:rsid w:val="004C6B52"/>
    <w:rsid w:val="004D058A"/>
    <w:rsid w:val="004D0A64"/>
    <w:rsid w:val="004D2D10"/>
    <w:rsid w:val="004D3D46"/>
    <w:rsid w:val="004D63EE"/>
    <w:rsid w:val="004E376A"/>
    <w:rsid w:val="004E718C"/>
    <w:rsid w:val="004F1B85"/>
    <w:rsid w:val="00504FB1"/>
    <w:rsid w:val="0051250F"/>
    <w:rsid w:val="00526FE3"/>
    <w:rsid w:val="0053218D"/>
    <w:rsid w:val="0053341E"/>
    <w:rsid w:val="0053455C"/>
    <w:rsid w:val="00535C30"/>
    <w:rsid w:val="00537F8C"/>
    <w:rsid w:val="00540427"/>
    <w:rsid w:val="00542BF7"/>
    <w:rsid w:val="00544759"/>
    <w:rsid w:val="00546B8D"/>
    <w:rsid w:val="00547BC9"/>
    <w:rsid w:val="00550AB2"/>
    <w:rsid w:val="005647D6"/>
    <w:rsid w:val="00564DC6"/>
    <w:rsid w:val="00567D43"/>
    <w:rsid w:val="005710F6"/>
    <w:rsid w:val="0057559C"/>
    <w:rsid w:val="00577896"/>
    <w:rsid w:val="00581370"/>
    <w:rsid w:val="00586EB7"/>
    <w:rsid w:val="00590D02"/>
    <w:rsid w:val="00591453"/>
    <w:rsid w:val="005920FE"/>
    <w:rsid w:val="0059329F"/>
    <w:rsid w:val="005A45F1"/>
    <w:rsid w:val="005B4F04"/>
    <w:rsid w:val="005B6B8C"/>
    <w:rsid w:val="005B74EC"/>
    <w:rsid w:val="005C0FC0"/>
    <w:rsid w:val="005D0B1B"/>
    <w:rsid w:val="005D616B"/>
    <w:rsid w:val="005E7808"/>
    <w:rsid w:val="0060304F"/>
    <w:rsid w:val="0061323B"/>
    <w:rsid w:val="006132E5"/>
    <w:rsid w:val="00632FE8"/>
    <w:rsid w:val="00635496"/>
    <w:rsid w:val="00640633"/>
    <w:rsid w:val="00653D03"/>
    <w:rsid w:val="00666F66"/>
    <w:rsid w:val="00672ADE"/>
    <w:rsid w:val="0068306D"/>
    <w:rsid w:val="00684BD5"/>
    <w:rsid w:val="00695203"/>
    <w:rsid w:val="00696011"/>
    <w:rsid w:val="006C648E"/>
    <w:rsid w:val="006E2AA9"/>
    <w:rsid w:val="006E6470"/>
    <w:rsid w:val="006F4A52"/>
    <w:rsid w:val="006F5E7C"/>
    <w:rsid w:val="006F6505"/>
    <w:rsid w:val="0070316A"/>
    <w:rsid w:val="007035DE"/>
    <w:rsid w:val="00710B15"/>
    <w:rsid w:val="00711132"/>
    <w:rsid w:val="00712685"/>
    <w:rsid w:val="00714138"/>
    <w:rsid w:val="00722030"/>
    <w:rsid w:val="0072472C"/>
    <w:rsid w:val="00726B6A"/>
    <w:rsid w:val="00743F8B"/>
    <w:rsid w:val="007469FB"/>
    <w:rsid w:val="00747141"/>
    <w:rsid w:val="00747A4D"/>
    <w:rsid w:val="00752867"/>
    <w:rsid w:val="00754BB0"/>
    <w:rsid w:val="00760957"/>
    <w:rsid w:val="00761AA8"/>
    <w:rsid w:val="00763262"/>
    <w:rsid w:val="00764E7A"/>
    <w:rsid w:val="00776E4D"/>
    <w:rsid w:val="00786664"/>
    <w:rsid w:val="00795B5B"/>
    <w:rsid w:val="007A0C50"/>
    <w:rsid w:val="007A15B6"/>
    <w:rsid w:val="007A4FDF"/>
    <w:rsid w:val="007B372D"/>
    <w:rsid w:val="007B6A3A"/>
    <w:rsid w:val="007C181B"/>
    <w:rsid w:val="007C4388"/>
    <w:rsid w:val="007D41D9"/>
    <w:rsid w:val="007E7562"/>
    <w:rsid w:val="007F433A"/>
    <w:rsid w:val="007F464E"/>
    <w:rsid w:val="007F589E"/>
    <w:rsid w:val="007F70A9"/>
    <w:rsid w:val="0080082D"/>
    <w:rsid w:val="008070D5"/>
    <w:rsid w:val="00817634"/>
    <w:rsid w:val="00824312"/>
    <w:rsid w:val="0083718E"/>
    <w:rsid w:val="00846DB8"/>
    <w:rsid w:val="00850387"/>
    <w:rsid w:val="00866567"/>
    <w:rsid w:val="00866F5D"/>
    <w:rsid w:val="0087321A"/>
    <w:rsid w:val="008935BD"/>
    <w:rsid w:val="008A54E4"/>
    <w:rsid w:val="008B384A"/>
    <w:rsid w:val="008B6BA9"/>
    <w:rsid w:val="008C0ACE"/>
    <w:rsid w:val="00910BCC"/>
    <w:rsid w:val="00921108"/>
    <w:rsid w:val="00923754"/>
    <w:rsid w:val="00924992"/>
    <w:rsid w:val="00926B1E"/>
    <w:rsid w:val="00930F2F"/>
    <w:rsid w:val="00932B75"/>
    <w:rsid w:val="009368A3"/>
    <w:rsid w:val="00941C6A"/>
    <w:rsid w:val="00945642"/>
    <w:rsid w:val="00953CA0"/>
    <w:rsid w:val="00961D3A"/>
    <w:rsid w:val="00962C21"/>
    <w:rsid w:val="00963B0C"/>
    <w:rsid w:val="00967C4B"/>
    <w:rsid w:val="009720EC"/>
    <w:rsid w:val="00974225"/>
    <w:rsid w:val="00984125"/>
    <w:rsid w:val="0098707F"/>
    <w:rsid w:val="009922DC"/>
    <w:rsid w:val="00993334"/>
    <w:rsid w:val="00993A44"/>
    <w:rsid w:val="00994E44"/>
    <w:rsid w:val="009A2E3F"/>
    <w:rsid w:val="009B08C1"/>
    <w:rsid w:val="009C4D50"/>
    <w:rsid w:val="009E408C"/>
    <w:rsid w:val="009E65F9"/>
    <w:rsid w:val="009E6650"/>
    <w:rsid w:val="00A160EA"/>
    <w:rsid w:val="00A4027F"/>
    <w:rsid w:val="00A5677A"/>
    <w:rsid w:val="00A66270"/>
    <w:rsid w:val="00A815A8"/>
    <w:rsid w:val="00A9542F"/>
    <w:rsid w:val="00A95EDF"/>
    <w:rsid w:val="00AA528F"/>
    <w:rsid w:val="00AB6686"/>
    <w:rsid w:val="00AD07AC"/>
    <w:rsid w:val="00AD0971"/>
    <w:rsid w:val="00AD0D3D"/>
    <w:rsid w:val="00AD2351"/>
    <w:rsid w:val="00AD5B6E"/>
    <w:rsid w:val="00AD73D2"/>
    <w:rsid w:val="00AE0C97"/>
    <w:rsid w:val="00AE67FC"/>
    <w:rsid w:val="00B03856"/>
    <w:rsid w:val="00B064BE"/>
    <w:rsid w:val="00B1607A"/>
    <w:rsid w:val="00B26B9A"/>
    <w:rsid w:val="00B31B60"/>
    <w:rsid w:val="00B5210E"/>
    <w:rsid w:val="00B55897"/>
    <w:rsid w:val="00B61BA3"/>
    <w:rsid w:val="00B62943"/>
    <w:rsid w:val="00B70056"/>
    <w:rsid w:val="00B72415"/>
    <w:rsid w:val="00B74206"/>
    <w:rsid w:val="00B80603"/>
    <w:rsid w:val="00BA29EB"/>
    <w:rsid w:val="00BB195F"/>
    <w:rsid w:val="00BB4981"/>
    <w:rsid w:val="00BD7246"/>
    <w:rsid w:val="00BD7A89"/>
    <w:rsid w:val="00BE26B2"/>
    <w:rsid w:val="00BE5F6F"/>
    <w:rsid w:val="00BE7A09"/>
    <w:rsid w:val="00BF4F73"/>
    <w:rsid w:val="00C02948"/>
    <w:rsid w:val="00C131E7"/>
    <w:rsid w:val="00C16EAF"/>
    <w:rsid w:val="00C178DA"/>
    <w:rsid w:val="00C17DF2"/>
    <w:rsid w:val="00C22E8E"/>
    <w:rsid w:val="00C23C0E"/>
    <w:rsid w:val="00C24770"/>
    <w:rsid w:val="00C569D4"/>
    <w:rsid w:val="00C64D13"/>
    <w:rsid w:val="00C81AE0"/>
    <w:rsid w:val="00C84397"/>
    <w:rsid w:val="00CA0696"/>
    <w:rsid w:val="00CA3AA5"/>
    <w:rsid w:val="00CC1493"/>
    <w:rsid w:val="00CC460D"/>
    <w:rsid w:val="00CC5E2E"/>
    <w:rsid w:val="00CC71E5"/>
    <w:rsid w:val="00CD0A84"/>
    <w:rsid w:val="00CD114B"/>
    <w:rsid w:val="00CD4807"/>
    <w:rsid w:val="00CE21D5"/>
    <w:rsid w:val="00CE37B8"/>
    <w:rsid w:val="00CF7799"/>
    <w:rsid w:val="00CF7C5F"/>
    <w:rsid w:val="00D15796"/>
    <w:rsid w:val="00D21BF8"/>
    <w:rsid w:val="00D23EFB"/>
    <w:rsid w:val="00D56531"/>
    <w:rsid w:val="00D57A85"/>
    <w:rsid w:val="00D63AB6"/>
    <w:rsid w:val="00D66C88"/>
    <w:rsid w:val="00DA06CF"/>
    <w:rsid w:val="00DA2733"/>
    <w:rsid w:val="00DA48B1"/>
    <w:rsid w:val="00DB0F6A"/>
    <w:rsid w:val="00DB56D1"/>
    <w:rsid w:val="00DC04CB"/>
    <w:rsid w:val="00DC72EA"/>
    <w:rsid w:val="00DD451C"/>
    <w:rsid w:val="00DD6103"/>
    <w:rsid w:val="00DE1EEA"/>
    <w:rsid w:val="00DE2F50"/>
    <w:rsid w:val="00DF2530"/>
    <w:rsid w:val="00DF46DA"/>
    <w:rsid w:val="00DF5543"/>
    <w:rsid w:val="00DF604B"/>
    <w:rsid w:val="00DF728F"/>
    <w:rsid w:val="00DF7E60"/>
    <w:rsid w:val="00E0011F"/>
    <w:rsid w:val="00E055D3"/>
    <w:rsid w:val="00E10940"/>
    <w:rsid w:val="00E14F5E"/>
    <w:rsid w:val="00E2456D"/>
    <w:rsid w:val="00E266B3"/>
    <w:rsid w:val="00E35C5F"/>
    <w:rsid w:val="00E42AB3"/>
    <w:rsid w:val="00E66269"/>
    <w:rsid w:val="00E66B6C"/>
    <w:rsid w:val="00E71104"/>
    <w:rsid w:val="00E80D5A"/>
    <w:rsid w:val="00E8459C"/>
    <w:rsid w:val="00E85FB5"/>
    <w:rsid w:val="00E871CC"/>
    <w:rsid w:val="00E95062"/>
    <w:rsid w:val="00E97643"/>
    <w:rsid w:val="00EB7E1B"/>
    <w:rsid w:val="00EC0AAB"/>
    <w:rsid w:val="00EC7343"/>
    <w:rsid w:val="00EC77D6"/>
    <w:rsid w:val="00EE101E"/>
    <w:rsid w:val="00EE3A4A"/>
    <w:rsid w:val="00EE4DA7"/>
    <w:rsid w:val="00EE7956"/>
    <w:rsid w:val="00EE7E7E"/>
    <w:rsid w:val="00EF4B9F"/>
    <w:rsid w:val="00EF5604"/>
    <w:rsid w:val="00F0102D"/>
    <w:rsid w:val="00F01E8A"/>
    <w:rsid w:val="00F055FF"/>
    <w:rsid w:val="00F11407"/>
    <w:rsid w:val="00F24CF6"/>
    <w:rsid w:val="00F2678C"/>
    <w:rsid w:val="00F55242"/>
    <w:rsid w:val="00F6755F"/>
    <w:rsid w:val="00F728B8"/>
    <w:rsid w:val="00F75CB8"/>
    <w:rsid w:val="00F82CE3"/>
    <w:rsid w:val="00F859F8"/>
    <w:rsid w:val="00F8784A"/>
    <w:rsid w:val="00F91E26"/>
    <w:rsid w:val="00F92AA9"/>
    <w:rsid w:val="00FA43D5"/>
    <w:rsid w:val="00FA4666"/>
    <w:rsid w:val="00FB452F"/>
    <w:rsid w:val="00FC7B45"/>
    <w:rsid w:val="00FD4287"/>
    <w:rsid w:val="00FE0B64"/>
    <w:rsid w:val="00FE1B0D"/>
    <w:rsid w:val="00FE29BB"/>
    <w:rsid w:val="00FE3ECB"/>
    <w:rsid w:val="00FE5853"/>
    <w:rsid w:val="00FF475B"/>
    <w:rsid w:val="00FF7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E0E9"/>
  <w15:docId w15:val="{700CFC64-0F5F-4E05-B69A-A0D74127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2866">
      <w:bodyDiv w:val="1"/>
      <w:marLeft w:val="0"/>
      <w:marRight w:val="0"/>
      <w:marTop w:val="0"/>
      <w:marBottom w:val="0"/>
      <w:divBdr>
        <w:top w:val="none" w:sz="0" w:space="0" w:color="auto"/>
        <w:left w:val="none" w:sz="0" w:space="0" w:color="auto"/>
        <w:bottom w:val="none" w:sz="0" w:space="0" w:color="auto"/>
        <w:right w:val="none" w:sz="0" w:space="0" w:color="auto"/>
      </w:divBdr>
    </w:div>
    <w:div w:id="102389420">
      <w:bodyDiv w:val="1"/>
      <w:marLeft w:val="0"/>
      <w:marRight w:val="0"/>
      <w:marTop w:val="0"/>
      <w:marBottom w:val="0"/>
      <w:divBdr>
        <w:top w:val="none" w:sz="0" w:space="0" w:color="auto"/>
        <w:left w:val="none" w:sz="0" w:space="0" w:color="auto"/>
        <w:bottom w:val="none" w:sz="0" w:space="0" w:color="auto"/>
        <w:right w:val="none" w:sz="0" w:space="0" w:color="auto"/>
      </w:divBdr>
    </w:div>
    <w:div w:id="338699662">
      <w:bodyDiv w:val="1"/>
      <w:marLeft w:val="0"/>
      <w:marRight w:val="0"/>
      <w:marTop w:val="0"/>
      <w:marBottom w:val="0"/>
      <w:divBdr>
        <w:top w:val="none" w:sz="0" w:space="0" w:color="auto"/>
        <w:left w:val="none" w:sz="0" w:space="0" w:color="auto"/>
        <w:bottom w:val="none" w:sz="0" w:space="0" w:color="auto"/>
        <w:right w:val="none" w:sz="0" w:space="0" w:color="auto"/>
      </w:divBdr>
    </w:div>
    <w:div w:id="361135255">
      <w:bodyDiv w:val="1"/>
      <w:marLeft w:val="0"/>
      <w:marRight w:val="0"/>
      <w:marTop w:val="0"/>
      <w:marBottom w:val="0"/>
      <w:divBdr>
        <w:top w:val="none" w:sz="0" w:space="0" w:color="auto"/>
        <w:left w:val="none" w:sz="0" w:space="0" w:color="auto"/>
        <w:bottom w:val="none" w:sz="0" w:space="0" w:color="auto"/>
        <w:right w:val="none" w:sz="0" w:space="0" w:color="auto"/>
      </w:divBdr>
    </w:div>
    <w:div w:id="447940073">
      <w:bodyDiv w:val="1"/>
      <w:marLeft w:val="0"/>
      <w:marRight w:val="0"/>
      <w:marTop w:val="0"/>
      <w:marBottom w:val="0"/>
      <w:divBdr>
        <w:top w:val="none" w:sz="0" w:space="0" w:color="auto"/>
        <w:left w:val="none" w:sz="0" w:space="0" w:color="auto"/>
        <w:bottom w:val="none" w:sz="0" w:space="0" w:color="auto"/>
        <w:right w:val="none" w:sz="0" w:space="0" w:color="auto"/>
      </w:divBdr>
      <w:divsChild>
        <w:div w:id="1475221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24210">
              <w:marLeft w:val="0"/>
              <w:marRight w:val="0"/>
              <w:marTop w:val="0"/>
              <w:marBottom w:val="0"/>
              <w:divBdr>
                <w:top w:val="none" w:sz="0" w:space="0" w:color="auto"/>
                <w:left w:val="none" w:sz="0" w:space="0" w:color="auto"/>
                <w:bottom w:val="none" w:sz="0" w:space="0" w:color="auto"/>
                <w:right w:val="none" w:sz="0" w:space="0" w:color="auto"/>
              </w:divBdr>
              <w:divsChild>
                <w:div w:id="903636657">
                  <w:marLeft w:val="0"/>
                  <w:marRight w:val="0"/>
                  <w:marTop w:val="0"/>
                  <w:marBottom w:val="0"/>
                  <w:divBdr>
                    <w:top w:val="none" w:sz="0" w:space="0" w:color="auto"/>
                    <w:left w:val="none" w:sz="0" w:space="0" w:color="auto"/>
                    <w:bottom w:val="none" w:sz="0" w:space="0" w:color="auto"/>
                    <w:right w:val="none" w:sz="0" w:space="0" w:color="auto"/>
                  </w:divBdr>
                  <w:divsChild>
                    <w:div w:id="1180655884">
                      <w:marLeft w:val="0"/>
                      <w:marRight w:val="0"/>
                      <w:marTop w:val="0"/>
                      <w:marBottom w:val="0"/>
                      <w:divBdr>
                        <w:top w:val="none" w:sz="0" w:space="0" w:color="auto"/>
                        <w:left w:val="none" w:sz="0" w:space="0" w:color="auto"/>
                        <w:bottom w:val="none" w:sz="0" w:space="0" w:color="auto"/>
                        <w:right w:val="none" w:sz="0" w:space="0" w:color="auto"/>
                      </w:divBdr>
                      <w:divsChild>
                        <w:div w:id="5794079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9290201">
      <w:bodyDiv w:val="1"/>
      <w:marLeft w:val="0"/>
      <w:marRight w:val="0"/>
      <w:marTop w:val="0"/>
      <w:marBottom w:val="0"/>
      <w:divBdr>
        <w:top w:val="none" w:sz="0" w:space="0" w:color="auto"/>
        <w:left w:val="none" w:sz="0" w:space="0" w:color="auto"/>
        <w:bottom w:val="none" w:sz="0" w:space="0" w:color="auto"/>
        <w:right w:val="none" w:sz="0" w:space="0" w:color="auto"/>
      </w:divBdr>
    </w:div>
    <w:div w:id="627517344">
      <w:bodyDiv w:val="1"/>
      <w:marLeft w:val="0"/>
      <w:marRight w:val="0"/>
      <w:marTop w:val="0"/>
      <w:marBottom w:val="0"/>
      <w:divBdr>
        <w:top w:val="none" w:sz="0" w:space="0" w:color="auto"/>
        <w:left w:val="none" w:sz="0" w:space="0" w:color="auto"/>
        <w:bottom w:val="none" w:sz="0" w:space="0" w:color="auto"/>
        <w:right w:val="none" w:sz="0" w:space="0" w:color="auto"/>
      </w:divBdr>
    </w:div>
    <w:div w:id="981732920">
      <w:bodyDiv w:val="1"/>
      <w:marLeft w:val="0"/>
      <w:marRight w:val="0"/>
      <w:marTop w:val="0"/>
      <w:marBottom w:val="0"/>
      <w:divBdr>
        <w:top w:val="none" w:sz="0" w:space="0" w:color="auto"/>
        <w:left w:val="none" w:sz="0" w:space="0" w:color="auto"/>
        <w:bottom w:val="none" w:sz="0" w:space="0" w:color="auto"/>
        <w:right w:val="none" w:sz="0" w:space="0" w:color="auto"/>
      </w:divBdr>
    </w:div>
    <w:div w:id="1191336278">
      <w:bodyDiv w:val="1"/>
      <w:marLeft w:val="0"/>
      <w:marRight w:val="0"/>
      <w:marTop w:val="0"/>
      <w:marBottom w:val="0"/>
      <w:divBdr>
        <w:top w:val="none" w:sz="0" w:space="0" w:color="auto"/>
        <w:left w:val="none" w:sz="0" w:space="0" w:color="auto"/>
        <w:bottom w:val="none" w:sz="0" w:space="0" w:color="auto"/>
        <w:right w:val="none" w:sz="0" w:space="0" w:color="auto"/>
      </w:divBdr>
    </w:div>
    <w:div w:id="1199657113">
      <w:bodyDiv w:val="1"/>
      <w:marLeft w:val="0"/>
      <w:marRight w:val="0"/>
      <w:marTop w:val="0"/>
      <w:marBottom w:val="0"/>
      <w:divBdr>
        <w:top w:val="none" w:sz="0" w:space="0" w:color="auto"/>
        <w:left w:val="none" w:sz="0" w:space="0" w:color="auto"/>
        <w:bottom w:val="none" w:sz="0" w:space="0" w:color="auto"/>
        <w:right w:val="none" w:sz="0" w:space="0" w:color="auto"/>
      </w:divBdr>
    </w:div>
    <w:div w:id="1224023957">
      <w:bodyDiv w:val="1"/>
      <w:marLeft w:val="0"/>
      <w:marRight w:val="0"/>
      <w:marTop w:val="0"/>
      <w:marBottom w:val="0"/>
      <w:divBdr>
        <w:top w:val="none" w:sz="0" w:space="0" w:color="auto"/>
        <w:left w:val="none" w:sz="0" w:space="0" w:color="auto"/>
        <w:bottom w:val="none" w:sz="0" w:space="0" w:color="auto"/>
        <w:right w:val="none" w:sz="0" w:space="0" w:color="auto"/>
      </w:divBdr>
    </w:div>
    <w:div w:id="1641500330">
      <w:bodyDiv w:val="1"/>
      <w:marLeft w:val="0"/>
      <w:marRight w:val="0"/>
      <w:marTop w:val="0"/>
      <w:marBottom w:val="0"/>
      <w:divBdr>
        <w:top w:val="none" w:sz="0" w:space="0" w:color="auto"/>
        <w:left w:val="none" w:sz="0" w:space="0" w:color="auto"/>
        <w:bottom w:val="none" w:sz="0" w:space="0" w:color="auto"/>
        <w:right w:val="none" w:sz="0" w:space="0" w:color="auto"/>
      </w:divBdr>
    </w:div>
    <w:div w:id="1709724284">
      <w:bodyDiv w:val="1"/>
      <w:marLeft w:val="0"/>
      <w:marRight w:val="0"/>
      <w:marTop w:val="0"/>
      <w:marBottom w:val="0"/>
      <w:divBdr>
        <w:top w:val="none" w:sz="0" w:space="0" w:color="auto"/>
        <w:left w:val="none" w:sz="0" w:space="0" w:color="auto"/>
        <w:bottom w:val="none" w:sz="0" w:space="0" w:color="auto"/>
        <w:right w:val="none" w:sz="0" w:space="0" w:color="auto"/>
      </w:divBdr>
    </w:div>
    <w:div w:id="1841695945">
      <w:bodyDiv w:val="1"/>
      <w:marLeft w:val="0"/>
      <w:marRight w:val="0"/>
      <w:marTop w:val="0"/>
      <w:marBottom w:val="0"/>
      <w:divBdr>
        <w:top w:val="none" w:sz="0" w:space="0" w:color="auto"/>
        <w:left w:val="none" w:sz="0" w:space="0" w:color="auto"/>
        <w:bottom w:val="none" w:sz="0" w:space="0" w:color="auto"/>
        <w:right w:val="none" w:sz="0" w:space="0" w:color="auto"/>
      </w:divBdr>
    </w:div>
    <w:div w:id="1998337057">
      <w:bodyDiv w:val="1"/>
      <w:marLeft w:val="0"/>
      <w:marRight w:val="0"/>
      <w:marTop w:val="0"/>
      <w:marBottom w:val="0"/>
      <w:divBdr>
        <w:top w:val="none" w:sz="0" w:space="0" w:color="auto"/>
        <w:left w:val="none" w:sz="0" w:space="0" w:color="auto"/>
        <w:bottom w:val="none" w:sz="0" w:space="0" w:color="auto"/>
        <w:right w:val="none" w:sz="0" w:space="0" w:color="auto"/>
      </w:divBdr>
    </w:div>
    <w:div w:id="2049526179">
      <w:bodyDiv w:val="1"/>
      <w:marLeft w:val="0"/>
      <w:marRight w:val="0"/>
      <w:marTop w:val="0"/>
      <w:marBottom w:val="0"/>
      <w:divBdr>
        <w:top w:val="none" w:sz="0" w:space="0" w:color="auto"/>
        <w:left w:val="none" w:sz="0" w:space="0" w:color="auto"/>
        <w:bottom w:val="none" w:sz="0" w:space="0" w:color="auto"/>
        <w:right w:val="none" w:sz="0" w:space="0" w:color="auto"/>
      </w:divBdr>
    </w:div>
    <w:div w:id="2118215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822</Words>
  <Characters>4232</Characters>
  <Application>Microsoft Office Word</Application>
  <DocSecurity>0</DocSecurity>
  <Lines>70</Lines>
  <Paragraphs>18</Paragraphs>
  <ScaleCrop>false</ScaleCrop>
  <HeadingPairs>
    <vt:vector size="2" baseType="variant">
      <vt:variant>
        <vt:lpstr>Título</vt:lpstr>
      </vt:variant>
      <vt:variant>
        <vt:i4>1</vt:i4>
      </vt:variant>
    </vt:vector>
  </HeadingPairs>
  <TitlesOfParts>
    <vt:vector size="1" baseType="lpstr">
      <vt:lpstr/>
    </vt:vector>
  </TitlesOfParts>
  <Manager/>
  <Company>SERGAT</Company>
  <LinksUpToDate>false</LinksUpToDate>
  <CharactersWithSpaces>5044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Marcel Solana</cp:lastModifiedBy>
  <cp:revision>4</cp:revision>
  <dcterms:created xsi:type="dcterms:W3CDTF">2023-10-18T09:48:00Z</dcterms:created>
  <dcterms:modified xsi:type="dcterms:W3CDTF">2023-10-18T09:52:00Z</dcterms:modified>
  <cp:category/>
</cp:coreProperties>
</file>