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6D34B" w14:textId="77777777" w:rsidR="00FE097E" w:rsidRDefault="00FE097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pPr w:vertAnchor="page" w:horzAnchor="margin" w:tblpY="2949"/>
        <w:tblW w:w="283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35"/>
      </w:tblGrid>
      <w:tr w:rsidR="00FE097E" w14:paraId="5AD3DC29" w14:textId="77777777">
        <w:trPr>
          <w:trHeight w:val="238"/>
        </w:trPr>
        <w:tc>
          <w:tcPr>
            <w:tcW w:w="2835" w:type="dxa"/>
          </w:tcPr>
          <w:p w14:paraId="3AF4C26E" w14:textId="77777777" w:rsidR="00FE097E" w:rsidRDefault="00000000">
            <w:pPr>
              <w:pBdr>
                <w:top w:val="nil"/>
                <w:left w:val="nil"/>
                <w:bottom w:val="nil"/>
                <w:right w:val="nil"/>
                <w:between w:val="nil"/>
              </w:pBdr>
              <w:jc w:val="left"/>
              <w:rPr>
                <w:rFonts w:ascii="Times New Roman" w:eastAsia="Times New Roman" w:hAnsi="Times New Roman" w:cs="Times New Roman"/>
                <w:i/>
                <w:color w:val="050033"/>
                <w:sz w:val="21"/>
                <w:szCs w:val="21"/>
              </w:rPr>
            </w:pPr>
            <w:proofErr w:type="spellStart"/>
            <w:r>
              <w:rPr>
                <w:rFonts w:ascii="Times New Roman" w:eastAsia="Times New Roman" w:hAnsi="Times New Roman" w:cs="Times New Roman"/>
                <w:i/>
                <w:color w:val="050033"/>
                <w:sz w:val="21"/>
                <w:szCs w:val="21"/>
              </w:rPr>
              <w:t>Press</w:t>
            </w:r>
            <w:proofErr w:type="spellEnd"/>
            <w:r>
              <w:rPr>
                <w:rFonts w:ascii="Times New Roman" w:eastAsia="Times New Roman" w:hAnsi="Times New Roman" w:cs="Times New Roman"/>
                <w:i/>
                <w:color w:val="050033"/>
                <w:sz w:val="21"/>
                <w:szCs w:val="21"/>
              </w:rPr>
              <w:t xml:space="preserve"> </w:t>
            </w:r>
            <w:proofErr w:type="spellStart"/>
            <w:r>
              <w:rPr>
                <w:rFonts w:ascii="Times New Roman" w:eastAsia="Times New Roman" w:hAnsi="Times New Roman" w:cs="Times New Roman"/>
                <w:i/>
                <w:color w:val="050033"/>
                <w:sz w:val="21"/>
                <w:szCs w:val="21"/>
              </w:rPr>
              <w:t>release</w:t>
            </w:r>
            <w:proofErr w:type="spellEnd"/>
          </w:p>
        </w:tc>
      </w:tr>
      <w:tr w:rsidR="00FE097E" w14:paraId="24E24DCB" w14:textId="77777777">
        <w:trPr>
          <w:trHeight w:val="34"/>
        </w:trPr>
        <w:tc>
          <w:tcPr>
            <w:tcW w:w="2835" w:type="dxa"/>
          </w:tcPr>
          <w:p w14:paraId="0CB207CF" w14:textId="77777777" w:rsidR="00FE097E" w:rsidRDefault="00FE097E"/>
        </w:tc>
      </w:tr>
      <w:tr w:rsidR="00FE097E" w14:paraId="5DA73FF2" w14:textId="77777777">
        <w:trPr>
          <w:trHeight w:val="160"/>
        </w:trPr>
        <w:tc>
          <w:tcPr>
            <w:tcW w:w="2835" w:type="dxa"/>
          </w:tcPr>
          <w:p w14:paraId="18CF2410" w14:textId="40F79DF0" w:rsidR="00FE097E" w:rsidRDefault="00000000">
            <w:pPr>
              <w:pBdr>
                <w:top w:val="nil"/>
                <w:left w:val="nil"/>
                <w:bottom w:val="nil"/>
                <w:right w:val="nil"/>
                <w:between w:val="nil"/>
              </w:pBdr>
              <w:jc w:val="left"/>
              <w:rPr>
                <w:smallCaps/>
                <w:color w:val="050033"/>
                <w:sz w:val="10"/>
                <w:szCs w:val="10"/>
              </w:rPr>
            </w:pPr>
            <w:proofErr w:type="spellStart"/>
            <w:r>
              <w:rPr>
                <w:smallCaps/>
                <w:color w:val="050033"/>
                <w:sz w:val="10"/>
                <w:szCs w:val="10"/>
              </w:rPr>
              <w:t>november</w:t>
            </w:r>
            <w:proofErr w:type="spellEnd"/>
            <w:r>
              <w:rPr>
                <w:smallCaps/>
                <w:color w:val="050033"/>
                <w:sz w:val="10"/>
                <w:szCs w:val="10"/>
              </w:rPr>
              <w:t xml:space="preserve"> </w:t>
            </w:r>
            <w:r w:rsidR="00C23A72">
              <w:rPr>
                <w:smallCaps/>
                <w:color w:val="050033"/>
                <w:sz w:val="10"/>
                <w:szCs w:val="10"/>
              </w:rPr>
              <w:t>2</w:t>
            </w:r>
            <w:r>
              <w:rPr>
                <w:smallCaps/>
                <w:color w:val="050033"/>
                <w:sz w:val="10"/>
                <w:szCs w:val="10"/>
              </w:rPr>
              <w:t>, 2023</w:t>
            </w:r>
          </w:p>
        </w:tc>
      </w:tr>
    </w:tbl>
    <w:p w14:paraId="744D015A" w14:textId="77777777" w:rsidR="00FE097E" w:rsidRDefault="00000000">
      <w:pPr>
        <w:spacing w:line="276" w:lineRule="auto"/>
        <w:jc w:val="center"/>
        <w:rPr>
          <w:rFonts w:ascii="Times New Roman" w:eastAsia="Times New Roman" w:hAnsi="Times New Roman" w:cs="Times New Roman"/>
          <w:b/>
          <w:i/>
          <w:color w:val="050033"/>
          <w:sz w:val="54"/>
          <w:szCs w:val="54"/>
        </w:rPr>
      </w:pPr>
      <w:r>
        <w:rPr>
          <w:rFonts w:ascii="Times New Roman" w:eastAsia="Times New Roman" w:hAnsi="Times New Roman" w:cs="Times New Roman"/>
          <w:b/>
          <w:i/>
          <w:color w:val="050033"/>
          <w:sz w:val="54"/>
          <w:szCs w:val="54"/>
        </w:rPr>
        <w:t>Accor ofrece un 25% de descuento en tarifa flexible para estancias a partir de dos noches en toda Europa y Norte de África este invierno</w:t>
      </w:r>
    </w:p>
    <w:p w14:paraId="4939BCC0" w14:textId="77777777" w:rsidR="00FE097E" w:rsidRDefault="00FE097E">
      <w:pPr>
        <w:spacing w:line="276" w:lineRule="auto"/>
        <w:jc w:val="center"/>
        <w:rPr>
          <w:rFonts w:ascii="Times New Roman" w:eastAsia="Times New Roman" w:hAnsi="Times New Roman" w:cs="Times New Roman"/>
          <w:b/>
          <w:i/>
          <w:color w:val="050033"/>
          <w:sz w:val="54"/>
          <w:szCs w:val="54"/>
        </w:rPr>
      </w:pPr>
    </w:p>
    <w:p w14:paraId="470AF089" w14:textId="77777777" w:rsidR="00FE097E" w:rsidRDefault="00FE097E">
      <w:pPr>
        <w:spacing w:line="276" w:lineRule="auto"/>
        <w:jc w:val="both"/>
        <w:rPr>
          <w:color w:val="74758C"/>
        </w:rPr>
      </w:pPr>
    </w:p>
    <w:p w14:paraId="09BA88FF" w14:textId="29A6780D" w:rsidR="00FE097E" w:rsidRDefault="00000000">
      <w:pPr>
        <w:spacing w:line="276" w:lineRule="auto"/>
        <w:jc w:val="both"/>
        <w:rPr>
          <w:color w:val="74758C"/>
        </w:rPr>
      </w:pPr>
      <w:r>
        <w:rPr>
          <w:b/>
          <w:color w:val="74748C"/>
          <w:sz w:val="18"/>
          <w:szCs w:val="18"/>
        </w:rPr>
        <w:t xml:space="preserve">PARÍS, </w:t>
      </w:r>
      <w:r w:rsidR="00C23A72">
        <w:rPr>
          <w:b/>
          <w:color w:val="74748C"/>
          <w:sz w:val="18"/>
          <w:szCs w:val="18"/>
        </w:rPr>
        <w:t>2</w:t>
      </w:r>
      <w:r>
        <w:rPr>
          <w:b/>
          <w:color w:val="74748C"/>
          <w:sz w:val="18"/>
          <w:szCs w:val="18"/>
        </w:rPr>
        <w:t xml:space="preserve"> de noviembre de 2023 </w:t>
      </w:r>
      <w:r>
        <w:rPr>
          <w:color w:val="74748C"/>
          <w:sz w:val="18"/>
          <w:szCs w:val="18"/>
        </w:rPr>
        <w:t xml:space="preserve">– </w:t>
      </w:r>
      <w:r>
        <w:rPr>
          <w:color w:val="74758C"/>
        </w:rPr>
        <w:t xml:space="preserve">Con el fin de año cada vez más cerca, es hora de pensar en la escapada de invierno perfecta, ya sea explorar los famosos mercados navideños de Europa, ir </w:t>
      </w:r>
      <w:proofErr w:type="gramStart"/>
      <w:r>
        <w:rPr>
          <w:color w:val="74758C"/>
        </w:rPr>
        <w:t xml:space="preserve">de </w:t>
      </w:r>
      <w:r w:rsidRPr="00C23A72">
        <w:rPr>
          <w:i/>
          <w:iCs/>
          <w:color w:val="74758C"/>
        </w:rPr>
        <w:t>shopping</w:t>
      </w:r>
      <w:proofErr w:type="gramEnd"/>
      <w:r>
        <w:rPr>
          <w:color w:val="74758C"/>
        </w:rPr>
        <w:t xml:space="preserve"> en ciudades de moda o planear un viaje familiar durante las vacaciones escolares.</w:t>
      </w:r>
    </w:p>
    <w:p w14:paraId="54264E37" w14:textId="77777777" w:rsidR="00FE097E" w:rsidRDefault="00FE097E">
      <w:pPr>
        <w:spacing w:line="276" w:lineRule="auto"/>
        <w:jc w:val="both"/>
        <w:rPr>
          <w:color w:val="74758C"/>
        </w:rPr>
      </w:pPr>
    </w:p>
    <w:p w14:paraId="5C937AEE" w14:textId="77777777" w:rsidR="00FE097E" w:rsidRDefault="00000000">
      <w:pPr>
        <w:spacing w:line="276" w:lineRule="auto"/>
        <w:jc w:val="both"/>
        <w:rPr>
          <w:color w:val="74758C"/>
        </w:rPr>
      </w:pPr>
      <w:r>
        <w:rPr>
          <w:color w:val="74758C"/>
        </w:rPr>
        <w:t>Accor</w:t>
      </w:r>
      <w:r>
        <w:rPr>
          <w:color w:val="74748C"/>
          <w:sz w:val="18"/>
          <w:szCs w:val="18"/>
        </w:rPr>
        <w:t>, el grupo hotelero líder mundial,</w:t>
      </w:r>
      <w:r>
        <w:rPr>
          <w:color w:val="74758C"/>
        </w:rPr>
        <w:t xml:space="preserve"> lanza una nueva oferta especial que ofrece a sus clientes un descuento del 25 % en reservas de hotel con tarifa flexible de un mínimo de dos noches de estancia este invierno en más de 1.800 hoteles de Europa y el norte de África.</w:t>
      </w:r>
    </w:p>
    <w:p w14:paraId="20DFEC55" w14:textId="77777777" w:rsidR="00FE097E" w:rsidRDefault="00FE097E">
      <w:pPr>
        <w:spacing w:line="276" w:lineRule="auto"/>
        <w:jc w:val="both"/>
        <w:rPr>
          <w:color w:val="74758C"/>
        </w:rPr>
      </w:pPr>
    </w:p>
    <w:p w14:paraId="497A339F" w14:textId="77777777" w:rsidR="00FE097E" w:rsidRDefault="00000000">
      <w:pPr>
        <w:spacing w:line="276" w:lineRule="auto"/>
        <w:jc w:val="both"/>
        <w:rPr>
          <w:color w:val="74758C"/>
        </w:rPr>
      </w:pPr>
      <w:r>
        <w:rPr>
          <w:color w:val="74758C"/>
        </w:rPr>
        <w:t xml:space="preserve">La oferta será válida durante dos semanas, para los miembros del programa de fidelización global ALL - </w:t>
      </w:r>
      <w:r w:rsidRPr="00C23A72">
        <w:rPr>
          <w:i/>
          <w:iCs/>
          <w:color w:val="74758C"/>
        </w:rPr>
        <w:t xml:space="preserve">Accor Live </w:t>
      </w:r>
      <w:proofErr w:type="spellStart"/>
      <w:r w:rsidRPr="00C23A72">
        <w:rPr>
          <w:i/>
          <w:iCs/>
          <w:color w:val="74758C"/>
        </w:rPr>
        <w:t>Limitless</w:t>
      </w:r>
      <w:proofErr w:type="spellEnd"/>
      <w:r w:rsidRPr="00C23A72">
        <w:rPr>
          <w:i/>
          <w:iCs/>
          <w:color w:val="74758C"/>
        </w:rPr>
        <w:t xml:space="preserve"> de Accor</w:t>
      </w:r>
      <w:r>
        <w:rPr>
          <w:color w:val="74758C"/>
        </w:rPr>
        <w:t>, a partir del 26 de octubre, y para los no miembros el 31 de octubre, y durará hasta el 15 de noviembre de 2023, para estancias entre el 15 de diciembre de 2023 y el 3 de marzo de 2024.</w:t>
      </w:r>
    </w:p>
    <w:p w14:paraId="701B442F" w14:textId="77777777" w:rsidR="00FE097E" w:rsidRDefault="00FE097E">
      <w:pPr>
        <w:spacing w:line="276" w:lineRule="auto"/>
        <w:jc w:val="both"/>
        <w:rPr>
          <w:color w:val="74758C"/>
        </w:rPr>
      </w:pPr>
    </w:p>
    <w:p w14:paraId="6113AEB7" w14:textId="77777777" w:rsidR="00FE097E" w:rsidRDefault="00000000">
      <w:pPr>
        <w:spacing w:line="276" w:lineRule="auto"/>
        <w:jc w:val="both"/>
        <w:rPr>
          <w:color w:val="74758C"/>
        </w:rPr>
      </w:pPr>
      <w:r>
        <w:rPr>
          <w:color w:val="74758C"/>
        </w:rPr>
        <w:t>Los miembros del programa de fidelización tendrán acceso exclusivo a los cinco primeros días de la oferta, del 26 al 30 de octubre. Las tarifas para socios también se aplicarán a las rebajas de invierno a través de canales directos, lo que supondrá un 10 % de descuento adicional sólo para socios. La venta se abrió al público en general el 31 de octubre de 2023.</w:t>
      </w:r>
    </w:p>
    <w:p w14:paraId="4B22950C" w14:textId="77777777" w:rsidR="00FE097E" w:rsidRDefault="00FE097E">
      <w:pPr>
        <w:spacing w:line="276" w:lineRule="auto"/>
        <w:jc w:val="both"/>
        <w:rPr>
          <w:color w:val="74758C"/>
        </w:rPr>
      </w:pPr>
    </w:p>
    <w:p w14:paraId="08BCBCC9" w14:textId="77777777" w:rsidR="00FE097E" w:rsidRDefault="00000000">
      <w:pPr>
        <w:spacing w:line="276" w:lineRule="auto"/>
        <w:jc w:val="both"/>
        <w:rPr>
          <w:color w:val="74758C"/>
        </w:rPr>
      </w:pPr>
      <w:r>
        <w:rPr>
          <w:color w:val="74758C"/>
        </w:rPr>
        <w:t xml:space="preserve">Los detalles de la oferta y las condiciones de venta se encuentran </w:t>
      </w:r>
      <w:hyperlink r:id="rId8">
        <w:r>
          <w:rPr>
            <w:color w:val="1155CC"/>
            <w:u w:val="single"/>
          </w:rPr>
          <w:t>aquí</w:t>
        </w:r>
      </w:hyperlink>
      <w:r>
        <w:rPr>
          <w:color w:val="74758C"/>
        </w:rPr>
        <w:t xml:space="preserve">. </w:t>
      </w:r>
    </w:p>
    <w:p w14:paraId="4BA3332D" w14:textId="77777777" w:rsidR="00FE097E" w:rsidRDefault="00FE097E">
      <w:pPr>
        <w:spacing w:line="276" w:lineRule="auto"/>
        <w:jc w:val="both"/>
        <w:rPr>
          <w:color w:val="74758C"/>
        </w:rPr>
      </w:pPr>
    </w:p>
    <w:p w14:paraId="4EEF1C1D" w14:textId="3D4DA2C0" w:rsidR="00FE097E" w:rsidRDefault="00000000">
      <w:pPr>
        <w:pBdr>
          <w:top w:val="nil"/>
          <w:left w:val="nil"/>
          <w:bottom w:val="nil"/>
          <w:right w:val="nil"/>
          <w:between w:val="nil"/>
        </w:pBdr>
        <w:spacing w:line="276" w:lineRule="auto"/>
        <w:jc w:val="both"/>
        <w:rPr>
          <w:color w:val="74758C"/>
          <w:shd w:val="clear" w:color="auto" w:fill="D9D9D9"/>
        </w:rPr>
      </w:pPr>
      <w:r>
        <w:rPr>
          <w:color w:val="74758C"/>
        </w:rPr>
        <w:t xml:space="preserve">A continuación, varias sugerencias de Madrid, </w:t>
      </w:r>
      <w:r w:rsidR="00C23A72">
        <w:rPr>
          <w:color w:val="74758C"/>
        </w:rPr>
        <w:t>Oporto</w:t>
      </w:r>
      <w:r w:rsidR="00C23A72">
        <w:rPr>
          <w:color w:val="74758C"/>
        </w:rPr>
        <w:t>, Múnich</w:t>
      </w:r>
      <w:r>
        <w:rPr>
          <w:color w:val="74758C"/>
        </w:rPr>
        <w:t xml:space="preserve"> y Lisboa a modo de inspiración para aprovechar esta oferta</w:t>
      </w:r>
      <w:r w:rsidR="00C23A72">
        <w:rPr>
          <w:color w:val="74758C"/>
        </w:rPr>
        <w:t>.</w:t>
      </w:r>
    </w:p>
    <w:p w14:paraId="46166B69" w14:textId="77777777" w:rsidR="00FE097E" w:rsidRDefault="00000000">
      <w:pPr>
        <w:spacing w:line="276" w:lineRule="auto"/>
        <w:jc w:val="both"/>
        <w:rPr>
          <w:i/>
          <w:color w:val="74758C"/>
        </w:rPr>
      </w:pPr>
      <w:r>
        <w:rPr>
          <w:color w:val="74758C"/>
        </w:rPr>
        <w:t># # #</w:t>
      </w:r>
    </w:p>
    <w:p w14:paraId="6523840B" w14:textId="77777777" w:rsidR="00FE097E" w:rsidRDefault="00FE097E">
      <w:pPr>
        <w:pBdr>
          <w:top w:val="nil"/>
          <w:left w:val="nil"/>
          <w:bottom w:val="nil"/>
          <w:right w:val="nil"/>
          <w:between w:val="nil"/>
        </w:pBdr>
        <w:jc w:val="both"/>
        <w:rPr>
          <w:color w:val="74758C"/>
          <w:u w:val="single"/>
        </w:rPr>
      </w:pPr>
      <w:bookmarkStart w:id="0" w:name="_heading=h.gjdgxs" w:colFirst="0" w:colLast="0"/>
      <w:bookmarkEnd w:id="0"/>
    </w:p>
    <w:p w14:paraId="1E8D7F3A" w14:textId="77777777" w:rsidR="00FE097E" w:rsidRDefault="00FE097E">
      <w:pPr>
        <w:spacing w:line="276" w:lineRule="auto"/>
        <w:jc w:val="both"/>
        <w:rPr>
          <w:b/>
          <w:color w:val="74758C"/>
          <w:u w:val="single"/>
        </w:rPr>
      </w:pPr>
    </w:p>
    <w:p w14:paraId="355696C2" w14:textId="77777777" w:rsidR="00FE097E" w:rsidRDefault="00FE097E">
      <w:pPr>
        <w:spacing w:line="276" w:lineRule="auto"/>
        <w:jc w:val="both"/>
        <w:rPr>
          <w:b/>
          <w:color w:val="74758C"/>
          <w:u w:val="single"/>
        </w:rPr>
      </w:pPr>
    </w:p>
    <w:p w14:paraId="55E25D47" w14:textId="77777777" w:rsidR="00FE097E" w:rsidRDefault="00FE097E">
      <w:pPr>
        <w:spacing w:line="276" w:lineRule="auto"/>
        <w:jc w:val="both"/>
        <w:rPr>
          <w:b/>
          <w:color w:val="74758C"/>
          <w:u w:val="single"/>
        </w:rPr>
      </w:pPr>
    </w:p>
    <w:p w14:paraId="68214D99" w14:textId="77777777" w:rsidR="00FE097E" w:rsidRDefault="00FE097E">
      <w:pPr>
        <w:spacing w:line="276" w:lineRule="auto"/>
        <w:jc w:val="both"/>
        <w:rPr>
          <w:b/>
          <w:color w:val="74758C"/>
          <w:u w:val="single"/>
        </w:rPr>
      </w:pPr>
    </w:p>
    <w:p w14:paraId="60AADA7F" w14:textId="6091B572" w:rsidR="00FE097E" w:rsidRDefault="00000000">
      <w:pPr>
        <w:spacing w:line="276" w:lineRule="auto"/>
        <w:jc w:val="both"/>
        <w:rPr>
          <w:b/>
          <w:color w:val="74758C"/>
          <w:u w:val="single"/>
        </w:rPr>
      </w:pPr>
      <w:r>
        <w:rPr>
          <w:b/>
          <w:color w:val="74758C"/>
          <w:u w:val="single"/>
        </w:rPr>
        <w:t xml:space="preserve">Ideal para Compras de Navidad y rebajas de </w:t>
      </w:r>
      <w:r w:rsidR="00830DFB">
        <w:rPr>
          <w:b/>
          <w:color w:val="74758C"/>
          <w:u w:val="single"/>
        </w:rPr>
        <w:t>e</w:t>
      </w:r>
      <w:r>
        <w:rPr>
          <w:b/>
          <w:color w:val="74758C"/>
          <w:u w:val="single"/>
        </w:rPr>
        <w:t>nero - Madrid</w:t>
      </w:r>
    </w:p>
    <w:p w14:paraId="158D13E7" w14:textId="77777777" w:rsidR="00FE097E" w:rsidRDefault="00FE097E">
      <w:pPr>
        <w:spacing w:line="276" w:lineRule="auto"/>
        <w:jc w:val="both"/>
        <w:rPr>
          <w:b/>
          <w:color w:val="74758C"/>
          <w:u w:val="single"/>
        </w:rPr>
      </w:pPr>
    </w:p>
    <w:p w14:paraId="60414F9F" w14:textId="77777777" w:rsidR="00FE097E" w:rsidRDefault="00000000">
      <w:pPr>
        <w:shd w:val="clear" w:color="auto" w:fill="FFFFFF"/>
        <w:spacing w:before="240" w:after="240" w:line="276" w:lineRule="auto"/>
        <w:jc w:val="both"/>
        <w:rPr>
          <w:color w:val="74758C"/>
        </w:rPr>
      </w:pPr>
      <w:r>
        <w:rPr>
          <w:color w:val="74758C"/>
        </w:rPr>
        <w:t xml:space="preserve">El </w:t>
      </w:r>
      <w:hyperlink r:id="rId9">
        <w:r>
          <w:rPr>
            <w:b/>
            <w:color w:val="74758C"/>
          </w:rPr>
          <w:t>Novotel Madrid Center</w:t>
        </w:r>
      </w:hyperlink>
      <w:r>
        <w:rPr>
          <w:color w:val="74758C"/>
        </w:rPr>
        <w:t xml:space="preserve"> tiene el emplazamiento ideal, en el barrio de Salamanca, para disfrutar de días de intenso shopping en esta exclusiva zona de Madrid.</w:t>
      </w:r>
    </w:p>
    <w:p w14:paraId="44986446" w14:textId="77777777" w:rsidR="00FE097E" w:rsidRDefault="00000000">
      <w:pPr>
        <w:shd w:val="clear" w:color="auto" w:fill="FFFFFF"/>
        <w:spacing w:before="240" w:after="240" w:line="276" w:lineRule="auto"/>
        <w:jc w:val="both"/>
        <w:rPr>
          <w:color w:val="74758C"/>
        </w:rPr>
      </w:pPr>
      <w:r>
        <w:rPr>
          <w:color w:val="74758C"/>
        </w:rPr>
        <w:t>Estancias de dos noches desde 284€* por una habitación doble estándar, incluido el ahorro del 25% si reserva del 26/10-15/11/2023 para estancias entre el 15/12/2023 y el 03/03/2024.</w:t>
      </w:r>
    </w:p>
    <w:p w14:paraId="254B9F48" w14:textId="77777777" w:rsidR="00FE097E" w:rsidRDefault="00000000">
      <w:pPr>
        <w:pBdr>
          <w:top w:val="nil"/>
          <w:left w:val="nil"/>
          <w:bottom w:val="nil"/>
          <w:right w:val="nil"/>
          <w:between w:val="nil"/>
        </w:pBdr>
        <w:shd w:val="clear" w:color="auto" w:fill="FFFFFF"/>
        <w:spacing w:before="240" w:after="240" w:line="276" w:lineRule="auto"/>
        <w:jc w:val="both"/>
        <w:rPr>
          <w:b/>
          <w:color w:val="0563C1"/>
          <w:sz w:val="16"/>
          <w:szCs w:val="16"/>
          <w:u w:val="single"/>
        </w:rPr>
      </w:pPr>
      <w:r>
        <w:rPr>
          <w:color w:val="74758C"/>
        </w:rPr>
        <w:t xml:space="preserve">Para reservar, </w:t>
      </w:r>
      <w:hyperlink r:id="rId10">
        <w:r>
          <w:rPr>
            <w:color w:val="1155CC"/>
            <w:u w:val="single"/>
          </w:rPr>
          <w:t>aquí</w:t>
        </w:r>
      </w:hyperlink>
      <w:r>
        <w:rPr>
          <w:color w:val="74758C"/>
        </w:rPr>
        <w:t xml:space="preserve">.  </w:t>
      </w:r>
    </w:p>
    <w:p w14:paraId="612A5C6E" w14:textId="77777777" w:rsidR="00FE097E" w:rsidRDefault="00FE097E">
      <w:pPr>
        <w:spacing w:line="276" w:lineRule="auto"/>
        <w:jc w:val="both"/>
        <w:rPr>
          <w:b/>
          <w:color w:val="ED7D31"/>
          <w:u w:val="single"/>
        </w:rPr>
      </w:pPr>
    </w:p>
    <w:p w14:paraId="3128C88B" w14:textId="77777777" w:rsidR="00FE097E" w:rsidRDefault="00000000">
      <w:pPr>
        <w:spacing w:line="276" w:lineRule="auto"/>
        <w:jc w:val="both"/>
        <w:rPr>
          <w:b/>
          <w:color w:val="74758C"/>
          <w:u w:val="single"/>
        </w:rPr>
      </w:pPr>
      <w:r>
        <w:rPr>
          <w:b/>
          <w:color w:val="74758C"/>
          <w:u w:val="single"/>
        </w:rPr>
        <w:t>El destino de moda para una escapada invernal – Porto</w:t>
      </w:r>
    </w:p>
    <w:p w14:paraId="04A25B82" w14:textId="77777777" w:rsidR="00FE097E" w:rsidRDefault="00000000">
      <w:pPr>
        <w:spacing w:line="276" w:lineRule="auto"/>
        <w:jc w:val="both"/>
        <w:rPr>
          <w:rFonts w:ascii="Calibri" w:eastAsia="Calibri" w:hAnsi="Calibri" w:cs="Calibri"/>
          <w:b/>
          <w:color w:val="ED7D31"/>
          <w:sz w:val="22"/>
          <w:szCs w:val="22"/>
          <w:u w:val="single"/>
        </w:rPr>
      </w:pPr>
      <w:r>
        <w:rPr>
          <w:rFonts w:ascii="Calibri" w:eastAsia="Calibri" w:hAnsi="Calibri" w:cs="Calibri"/>
          <w:b/>
          <w:color w:val="ED7D31"/>
          <w:sz w:val="22"/>
          <w:szCs w:val="22"/>
          <w:u w:val="single"/>
        </w:rPr>
        <w:t xml:space="preserve"> </w:t>
      </w:r>
    </w:p>
    <w:p w14:paraId="639D49FD" w14:textId="77777777" w:rsidR="00FE097E" w:rsidRDefault="00000000">
      <w:pPr>
        <w:shd w:val="clear" w:color="auto" w:fill="FFFFFF"/>
        <w:spacing w:before="240" w:after="240" w:line="276" w:lineRule="auto"/>
        <w:jc w:val="both"/>
        <w:rPr>
          <w:color w:val="74758C"/>
        </w:rPr>
      </w:pPr>
      <w:r>
        <w:rPr>
          <w:color w:val="74758C"/>
        </w:rPr>
        <w:t xml:space="preserve">El </w:t>
      </w:r>
      <w:hyperlink r:id="rId11">
        <w:r>
          <w:rPr>
            <w:b/>
            <w:color w:val="74758C"/>
          </w:rPr>
          <w:t>Mercure Porto Centro Aliados</w:t>
        </w:r>
      </w:hyperlink>
      <w:r>
        <w:rPr>
          <w:color w:val="74758C"/>
        </w:rPr>
        <w:t xml:space="preserve"> en el corazón de Oporto, es ideal para descubrir el patrimonio y la gastronomía de esta hermosa ciudad. </w:t>
      </w:r>
      <w:proofErr w:type="gramStart"/>
      <w:r>
        <w:rPr>
          <w:color w:val="74758C"/>
        </w:rPr>
        <w:t>Un cuatro estrellas</w:t>
      </w:r>
      <w:proofErr w:type="gramEnd"/>
      <w:r>
        <w:rPr>
          <w:color w:val="74758C"/>
        </w:rPr>
        <w:t xml:space="preserve"> con bar con aperitivos, gimnasio, piscina y terraza. Con el atractivo añadido que las principales atracciones de la ciudad están muy cerca.</w:t>
      </w:r>
    </w:p>
    <w:p w14:paraId="242C5EDB" w14:textId="77777777" w:rsidR="00FE097E" w:rsidRDefault="00000000">
      <w:pPr>
        <w:shd w:val="clear" w:color="auto" w:fill="FFFFFF"/>
        <w:spacing w:before="240" w:after="240" w:line="276" w:lineRule="auto"/>
        <w:jc w:val="both"/>
        <w:rPr>
          <w:color w:val="74758C"/>
        </w:rPr>
      </w:pPr>
      <w:r>
        <w:rPr>
          <w:color w:val="74758C"/>
        </w:rPr>
        <w:t>Estancias de dos noches desde 180€ por una habitación doble estándar, incluido el ahorro del 25% si reserva del 26/10-15/11/2023 para estancias entre el 15/12/2023 y el 03/03/2024.</w:t>
      </w:r>
    </w:p>
    <w:p w14:paraId="553FB945" w14:textId="77777777" w:rsidR="00FE097E" w:rsidRDefault="00000000">
      <w:pPr>
        <w:spacing w:line="276" w:lineRule="auto"/>
        <w:jc w:val="both"/>
        <w:rPr>
          <w:b/>
          <w:color w:val="ED7D31"/>
          <w:u w:val="single"/>
        </w:rPr>
      </w:pPr>
      <w:r>
        <w:rPr>
          <w:color w:val="74758C"/>
        </w:rPr>
        <w:t xml:space="preserve">Para reservar, </w:t>
      </w:r>
      <w:hyperlink r:id="rId12">
        <w:r>
          <w:rPr>
            <w:color w:val="1155CC"/>
            <w:u w:val="single"/>
          </w:rPr>
          <w:t>aquí</w:t>
        </w:r>
      </w:hyperlink>
    </w:p>
    <w:p w14:paraId="08B37160" w14:textId="77777777" w:rsidR="00FE097E" w:rsidRDefault="00FE097E">
      <w:pPr>
        <w:spacing w:line="276" w:lineRule="auto"/>
        <w:jc w:val="both"/>
        <w:rPr>
          <w:b/>
          <w:color w:val="ED7D31"/>
          <w:u w:val="single"/>
        </w:rPr>
      </w:pPr>
    </w:p>
    <w:p w14:paraId="6711132A" w14:textId="77777777" w:rsidR="00FE097E" w:rsidRDefault="00000000">
      <w:pPr>
        <w:pBdr>
          <w:top w:val="nil"/>
          <w:left w:val="nil"/>
          <w:bottom w:val="nil"/>
          <w:right w:val="nil"/>
          <w:between w:val="nil"/>
        </w:pBdr>
        <w:shd w:val="clear" w:color="auto" w:fill="FFFFFF"/>
        <w:spacing w:before="240" w:after="240" w:line="276" w:lineRule="auto"/>
        <w:jc w:val="both"/>
        <w:rPr>
          <w:color w:val="74758C"/>
        </w:rPr>
      </w:pPr>
      <w:r>
        <w:rPr>
          <w:color w:val="74758C"/>
        </w:rPr>
        <w:t xml:space="preserve">El </w:t>
      </w:r>
      <w:hyperlink r:id="rId13">
        <w:r>
          <w:rPr>
            <w:b/>
            <w:color w:val="74758C"/>
          </w:rPr>
          <w:t>Mercure Porto Centro Santa Catarina</w:t>
        </w:r>
      </w:hyperlink>
      <w:r>
        <w:rPr>
          <w:b/>
          <w:color w:val="74758C"/>
        </w:rPr>
        <w:t xml:space="preserve"> Hotel</w:t>
      </w:r>
      <w:r>
        <w:rPr>
          <w:color w:val="74758C"/>
        </w:rPr>
        <w:t xml:space="preserve">, ubicado en el centro de la ciudad, es uno de los hoteles con más historia de la región, con una reputación de más de 100 años. El bar y restaurante </w:t>
      </w:r>
      <w:r>
        <w:rPr>
          <w:i/>
          <w:color w:val="74758C"/>
        </w:rPr>
        <w:t>A Bicicleta</w:t>
      </w:r>
      <w:r>
        <w:rPr>
          <w:color w:val="74758C"/>
        </w:rPr>
        <w:t xml:space="preserve"> le permitirán descubrir la gastronomía portuguesa. </w:t>
      </w:r>
    </w:p>
    <w:p w14:paraId="1519214E" w14:textId="77777777" w:rsidR="00FE097E" w:rsidRDefault="00000000">
      <w:pPr>
        <w:pBdr>
          <w:top w:val="nil"/>
          <w:left w:val="nil"/>
          <w:bottom w:val="nil"/>
          <w:right w:val="nil"/>
          <w:between w:val="nil"/>
        </w:pBdr>
        <w:shd w:val="clear" w:color="auto" w:fill="FFFFFF"/>
        <w:spacing w:before="240" w:after="240" w:line="276" w:lineRule="auto"/>
        <w:jc w:val="both"/>
        <w:rPr>
          <w:color w:val="74758C"/>
        </w:rPr>
      </w:pPr>
      <w:r>
        <w:rPr>
          <w:color w:val="74758C"/>
        </w:rPr>
        <w:t>Estancias de dos noches desde 140€ por una habitación doble estándar, incluido el ahorro del 25% si reserva del 26/10-15/11/2023 para estancias entre el 15/12/2023 y el 03/03/2024.</w:t>
      </w:r>
    </w:p>
    <w:p w14:paraId="001F6829" w14:textId="77777777" w:rsidR="00FE097E" w:rsidRDefault="00000000">
      <w:pPr>
        <w:pBdr>
          <w:top w:val="nil"/>
          <w:left w:val="nil"/>
          <w:bottom w:val="nil"/>
          <w:right w:val="nil"/>
          <w:between w:val="nil"/>
        </w:pBdr>
        <w:shd w:val="clear" w:color="auto" w:fill="FFFFFF"/>
        <w:spacing w:before="240" w:after="240" w:line="276" w:lineRule="auto"/>
        <w:jc w:val="both"/>
        <w:rPr>
          <w:color w:val="74758C"/>
        </w:rPr>
      </w:pPr>
      <w:r>
        <w:rPr>
          <w:color w:val="74758C"/>
        </w:rPr>
        <w:t xml:space="preserve">Para reservar, </w:t>
      </w:r>
      <w:hyperlink r:id="rId14">
        <w:r>
          <w:rPr>
            <w:color w:val="1155CC"/>
            <w:u w:val="single"/>
          </w:rPr>
          <w:t>aquí</w:t>
        </w:r>
      </w:hyperlink>
      <w:r>
        <w:rPr>
          <w:color w:val="74758C"/>
        </w:rPr>
        <w:t xml:space="preserve">.  </w:t>
      </w:r>
    </w:p>
    <w:p w14:paraId="4FEB908F" w14:textId="77777777" w:rsidR="00FE097E" w:rsidRDefault="00000000">
      <w:pPr>
        <w:pBdr>
          <w:top w:val="nil"/>
          <w:left w:val="nil"/>
          <w:bottom w:val="nil"/>
          <w:right w:val="nil"/>
          <w:between w:val="nil"/>
        </w:pBdr>
        <w:shd w:val="clear" w:color="auto" w:fill="FFFFFF"/>
        <w:spacing w:before="240" w:after="240" w:line="276" w:lineRule="auto"/>
        <w:jc w:val="both"/>
        <w:rPr>
          <w:color w:val="74758C"/>
        </w:rPr>
      </w:pPr>
      <w:r>
        <w:rPr>
          <w:color w:val="74758C"/>
        </w:rPr>
        <w:t xml:space="preserve">El </w:t>
      </w:r>
      <w:hyperlink r:id="rId15">
        <w:r>
          <w:rPr>
            <w:b/>
            <w:color w:val="74758C"/>
          </w:rPr>
          <w:t xml:space="preserve">Ibis Porto Centro Mercado do </w:t>
        </w:r>
        <w:proofErr w:type="spellStart"/>
        <w:r>
          <w:rPr>
            <w:b/>
            <w:color w:val="74758C"/>
          </w:rPr>
          <w:t>Bolhao</w:t>
        </w:r>
        <w:proofErr w:type="spellEnd"/>
      </w:hyperlink>
      <w:r>
        <w:rPr>
          <w:color w:val="74758C"/>
        </w:rPr>
        <w:t xml:space="preserve"> es un edificio clasificado como atracción turística, completamente reformado en el centro histórico de Oporto. </w:t>
      </w:r>
    </w:p>
    <w:p w14:paraId="1B15A97A" w14:textId="77777777" w:rsidR="00FE097E" w:rsidRDefault="00000000">
      <w:pPr>
        <w:pBdr>
          <w:top w:val="nil"/>
          <w:left w:val="nil"/>
          <w:bottom w:val="nil"/>
          <w:right w:val="nil"/>
          <w:between w:val="nil"/>
        </w:pBdr>
        <w:shd w:val="clear" w:color="auto" w:fill="FFFFFF"/>
        <w:spacing w:before="240" w:after="240" w:line="276" w:lineRule="auto"/>
        <w:jc w:val="both"/>
        <w:rPr>
          <w:color w:val="74758C"/>
        </w:rPr>
      </w:pPr>
      <w:r>
        <w:rPr>
          <w:color w:val="74758C"/>
        </w:rPr>
        <w:t>Estancias de dos noches desde 120€ por una habitación doble estándar, incluido el ahorro del 25% si reserva del 26/10-15/11/2023 para estancias entre el 15/12/2023 y el 03/03/2024.</w:t>
      </w:r>
    </w:p>
    <w:p w14:paraId="291361EC" w14:textId="77777777" w:rsidR="00FE097E" w:rsidRDefault="00000000">
      <w:pPr>
        <w:pBdr>
          <w:top w:val="nil"/>
          <w:left w:val="nil"/>
          <w:bottom w:val="nil"/>
          <w:right w:val="nil"/>
          <w:between w:val="nil"/>
        </w:pBdr>
        <w:shd w:val="clear" w:color="auto" w:fill="FFFFFF"/>
        <w:spacing w:before="240" w:after="240" w:line="276" w:lineRule="auto"/>
        <w:jc w:val="both"/>
        <w:rPr>
          <w:b/>
          <w:color w:val="ED7D31"/>
          <w:u w:val="single"/>
        </w:rPr>
      </w:pPr>
      <w:r>
        <w:rPr>
          <w:color w:val="74758C"/>
        </w:rPr>
        <w:t xml:space="preserve">Para reservar, </w:t>
      </w:r>
      <w:hyperlink r:id="rId16">
        <w:r>
          <w:rPr>
            <w:color w:val="1155CC"/>
            <w:u w:val="single"/>
          </w:rPr>
          <w:t>aquí</w:t>
        </w:r>
      </w:hyperlink>
      <w:r>
        <w:rPr>
          <w:color w:val="74758C"/>
        </w:rPr>
        <w:t xml:space="preserve">.  </w:t>
      </w:r>
    </w:p>
    <w:p w14:paraId="67A061D7" w14:textId="77777777" w:rsidR="00FE097E" w:rsidRDefault="00FE097E">
      <w:pPr>
        <w:spacing w:line="276" w:lineRule="auto"/>
        <w:jc w:val="both"/>
        <w:rPr>
          <w:b/>
          <w:color w:val="ED7D31"/>
          <w:u w:val="single"/>
        </w:rPr>
      </w:pPr>
    </w:p>
    <w:p w14:paraId="0ED65D69" w14:textId="77777777" w:rsidR="00FE097E" w:rsidRDefault="00000000">
      <w:pPr>
        <w:spacing w:line="276" w:lineRule="auto"/>
        <w:jc w:val="both"/>
        <w:rPr>
          <w:b/>
          <w:color w:val="74758C"/>
          <w:u w:val="single"/>
        </w:rPr>
      </w:pPr>
      <w:r>
        <w:rPr>
          <w:b/>
          <w:color w:val="74758C"/>
          <w:u w:val="single"/>
        </w:rPr>
        <w:lastRenderedPageBreak/>
        <w:t>La fascinante capital de Portugal - Lisboa</w:t>
      </w:r>
    </w:p>
    <w:p w14:paraId="50CA32A0" w14:textId="77777777" w:rsidR="00FE097E" w:rsidRDefault="00000000">
      <w:pPr>
        <w:spacing w:line="276" w:lineRule="auto"/>
        <w:jc w:val="both"/>
        <w:rPr>
          <w:b/>
          <w:color w:val="74758C"/>
          <w:u w:val="single"/>
        </w:rPr>
      </w:pPr>
      <w:r>
        <w:rPr>
          <w:b/>
          <w:color w:val="74758C"/>
          <w:u w:val="single"/>
        </w:rPr>
        <w:t xml:space="preserve"> </w:t>
      </w:r>
    </w:p>
    <w:p w14:paraId="780507C7" w14:textId="77777777" w:rsidR="00FE097E" w:rsidRDefault="00000000">
      <w:pPr>
        <w:spacing w:line="276" w:lineRule="auto"/>
        <w:jc w:val="both"/>
        <w:rPr>
          <w:color w:val="74758C"/>
        </w:rPr>
      </w:pPr>
      <w:r>
        <w:rPr>
          <w:color w:val="74758C"/>
        </w:rPr>
        <w:t xml:space="preserve">El </w:t>
      </w:r>
      <w:hyperlink r:id="rId17">
        <w:r>
          <w:rPr>
            <w:b/>
            <w:color w:val="74758C"/>
          </w:rPr>
          <w:t xml:space="preserve">ibis Lisboa Centro </w:t>
        </w:r>
        <w:proofErr w:type="spellStart"/>
        <w:r>
          <w:rPr>
            <w:b/>
            <w:color w:val="74758C"/>
          </w:rPr>
          <w:t>Saldanha</w:t>
        </w:r>
        <w:proofErr w:type="spellEnd"/>
      </w:hyperlink>
      <w:r>
        <w:rPr>
          <w:color w:val="74758C"/>
        </w:rPr>
        <w:t xml:space="preserve"> en el centro de la ciudad, se halla cerca de los puntos de interés turístico.</w:t>
      </w:r>
    </w:p>
    <w:p w14:paraId="74084D75" w14:textId="77777777" w:rsidR="00FE097E" w:rsidRDefault="00000000">
      <w:pPr>
        <w:pBdr>
          <w:top w:val="nil"/>
          <w:left w:val="nil"/>
          <w:bottom w:val="nil"/>
          <w:right w:val="nil"/>
          <w:between w:val="nil"/>
        </w:pBdr>
        <w:shd w:val="clear" w:color="auto" w:fill="FFFFFF"/>
        <w:spacing w:before="240" w:after="240" w:line="276" w:lineRule="auto"/>
        <w:jc w:val="both"/>
        <w:rPr>
          <w:color w:val="74758C"/>
        </w:rPr>
      </w:pPr>
      <w:r>
        <w:rPr>
          <w:color w:val="74758C"/>
        </w:rPr>
        <w:t>Estancias de dos noches desde 110€ por una habitación doble estándar, incluido el ahorro del 25% si reserva del 26/10-15/11/2023 para estancias entre el 15/12/2023 y el 03/03/2024.</w:t>
      </w:r>
    </w:p>
    <w:p w14:paraId="7D907E8E" w14:textId="77777777" w:rsidR="00FE097E" w:rsidRDefault="00000000">
      <w:pPr>
        <w:pBdr>
          <w:top w:val="nil"/>
          <w:left w:val="nil"/>
          <w:bottom w:val="nil"/>
          <w:right w:val="nil"/>
          <w:between w:val="nil"/>
        </w:pBdr>
        <w:shd w:val="clear" w:color="auto" w:fill="FFFFFF"/>
        <w:spacing w:before="240" w:after="240" w:line="276" w:lineRule="auto"/>
        <w:jc w:val="both"/>
        <w:rPr>
          <w:color w:val="74758C"/>
        </w:rPr>
      </w:pPr>
      <w:r>
        <w:rPr>
          <w:color w:val="74758C"/>
        </w:rPr>
        <w:t xml:space="preserve">Para reservar, </w:t>
      </w:r>
      <w:hyperlink r:id="rId18">
        <w:r>
          <w:rPr>
            <w:color w:val="1155CC"/>
            <w:u w:val="single"/>
          </w:rPr>
          <w:t>aquí</w:t>
        </w:r>
      </w:hyperlink>
      <w:r>
        <w:rPr>
          <w:color w:val="74758C"/>
        </w:rPr>
        <w:t xml:space="preserve">.  </w:t>
      </w:r>
    </w:p>
    <w:p w14:paraId="2B5413EF" w14:textId="77777777" w:rsidR="00FE097E" w:rsidRDefault="00000000">
      <w:pPr>
        <w:shd w:val="clear" w:color="auto" w:fill="FFFFFF"/>
        <w:spacing w:line="238" w:lineRule="auto"/>
        <w:jc w:val="both"/>
        <w:rPr>
          <w:b/>
          <w:color w:val="74758C"/>
          <w:u w:val="single"/>
        </w:rPr>
      </w:pPr>
      <w:r>
        <w:rPr>
          <w:b/>
          <w:color w:val="74758C"/>
          <w:u w:val="single"/>
        </w:rPr>
        <w:t>Mágicos mercados navideños - Múnich</w:t>
      </w:r>
    </w:p>
    <w:p w14:paraId="538D8586" w14:textId="77777777" w:rsidR="00FE097E" w:rsidRDefault="00000000">
      <w:pPr>
        <w:shd w:val="clear" w:color="auto" w:fill="FFFFFF"/>
        <w:spacing w:line="238" w:lineRule="auto"/>
        <w:jc w:val="both"/>
        <w:rPr>
          <w:b/>
          <w:color w:val="74758C"/>
          <w:u w:val="single"/>
        </w:rPr>
      </w:pPr>
      <w:r>
        <w:rPr>
          <w:b/>
          <w:color w:val="74758C"/>
          <w:u w:val="single"/>
        </w:rPr>
        <w:t xml:space="preserve"> </w:t>
      </w:r>
    </w:p>
    <w:p w14:paraId="77484D61" w14:textId="77777777" w:rsidR="00FE097E" w:rsidRDefault="00000000">
      <w:pPr>
        <w:shd w:val="clear" w:color="auto" w:fill="FFFFFF"/>
        <w:spacing w:line="238" w:lineRule="auto"/>
        <w:jc w:val="both"/>
        <w:rPr>
          <w:color w:val="74758C"/>
        </w:rPr>
      </w:pPr>
      <w:r>
        <w:rPr>
          <w:color w:val="74758C"/>
        </w:rPr>
        <w:t xml:space="preserve">La ciudad cobra vida con su espíritu festivo a través de encantadores mercados navideños como el de </w:t>
      </w:r>
      <w:proofErr w:type="spellStart"/>
      <w:r>
        <w:rPr>
          <w:color w:val="74758C"/>
        </w:rPr>
        <w:t>Marienplatz</w:t>
      </w:r>
      <w:proofErr w:type="spellEnd"/>
      <w:r>
        <w:rPr>
          <w:color w:val="74758C"/>
        </w:rPr>
        <w:t xml:space="preserve"> y el Festival de Invierno de </w:t>
      </w:r>
      <w:proofErr w:type="spellStart"/>
      <w:r>
        <w:rPr>
          <w:color w:val="74758C"/>
        </w:rPr>
        <w:t>Tollwood</w:t>
      </w:r>
      <w:proofErr w:type="spellEnd"/>
      <w:r>
        <w:rPr>
          <w:color w:val="74758C"/>
        </w:rPr>
        <w:t xml:space="preserve">. Capturando a la perfección la esencia de la legendaria escena discotequera de Múnich de los años 60 y 70, el </w:t>
      </w:r>
      <w:r>
        <w:rPr>
          <w:b/>
          <w:color w:val="74758C"/>
        </w:rPr>
        <w:t xml:space="preserve">ibis </w:t>
      </w:r>
      <w:proofErr w:type="spellStart"/>
      <w:r>
        <w:rPr>
          <w:b/>
          <w:color w:val="74758C"/>
        </w:rPr>
        <w:t>Styles</w:t>
      </w:r>
      <w:proofErr w:type="spellEnd"/>
      <w:r>
        <w:rPr>
          <w:b/>
          <w:color w:val="74758C"/>
        </w:rPr>
        <w:t xml:space="preserve"> </w:t>
      </w:r>
      <w:proofErr w:type="spellStart"/>
      <w:r>
        <w:rPr>
          <w:b/>
          <w:color w:val="74758C"/>
        </w:rPr>
        <w:t>Munich</w:t>
      </w:r>
      <w:proofErr w:type="spellEnd"/>
      <w:r>
        <w:rPr>
          <w:b/>
          <w:color w:val="74758C"/>
        </w:rPr>
        <w:t xml:space="preserve"> </w:t>
      </w:r>
      <w:proofErr w:type="spellStart"/>
      <w:r>
        <w:rPr>
          <w:b/>
          <w:color w:val="74758C"/>
        </w:rPr>
        <w:t>Perlach</w:t>
      </w:r>
      <w:proofErr w:type="spellEnd"/>
      <w:r>
        <w:rPr>
          <w:color w:val="74758C"/>
        </w:rPr>
        <w:t xml:space="preserve"> ofrece un rápido acceso al centro de la ciudad.</w:t>
      </w:r>
    </w:p>
    <w:p w14:paraId="2BCD6B11" w14:textId="77777777" w:rsidR="00FE097E" w:rsidRDefault="00FE097E">
      <w:pPr>
        <w:shd w:val="clear" w:color="auto" w:fill="FFFFFF"/>
        <w:spacing w:line="238" w:lineRule="auto"/>
        <w:jc w:val="both"/>
        <w:rPr>
          <w:color w:val="74758C"/>
        </w:rPr>
      </w:pPr>
    </w:p>
    <w:p w14:paraId="02912327" w14:textId="77777777" w:rsidR="00FE097E" w:rsidRDefault="00000000">
      <w:pPr>
        <w:shd w:val="clear" w:color="auto" w:fill="FFFFFF"/>
        <w:spacing w:line="238" w:lineRule="auto"/>
        <w:jc w:val="both"/>
        <w:rPr>
          <w:color w:val="74758C"/>
        </w:rPr>
      </w:pPr>
      <w:r>
        <w:rPr>
          <w:color w:val="74758C"/>
        </w:rPr>
        <w:t>Estancias de dos noches desde 104 £ por una habitación doble estándar, incluido el ahorro del 25% si se reserva del 26/10-15/11/2023 para estancias entre el 15/12/2023 y el 03/03/2024.</w:t>
      </w:r>
    </w:p>
    <w:p w14:paraId="14FE3695" w14:textId="77777777" w:rsidR="00FE097E" w:rsidRDefault="00000000">
      <w:pPr>
        <w:shd w:val="clear" w:color="auto" w:fill="FFFFFF"/>
        <w:spacing w:line="238" w:lineRule="auto"/>
        <w:jc w:val="both"/>
        <w:rPr>
          <w:color w:val="74758C"/>
        </w:rPr>
      </w:pPr>
      <w:r>
        <w:rPr>
          <w:color w:val="74758C"/>
        </w:rPr>
        <w:t xml:space="preserve">Para reservar, </w:t>
      </w:r>
      <w:hyperlink r:id="rId19">
        <w:r>
          <w:rPr>
            <w:color w:val="1155CC"/>
            <w:u w:val="single"/>
          </w:rPr>
          <w:t>aquí</w:t>
        </w:r>
      </w:hyperlink>
      <w:r>
        <w:rPr>
          <w:color w:val="74758C"/>
        </w:rPr>
        <w:t xml:space="preserve">. </w:t>
      </w:r>
    </w:p>
    <w:p w14:paraId="7780BA6F" w14:textId="77777777" w:rsidR="00FE097E" w:rsidRDefault="00FE097E">
      <w:pPr>
        <w:pBdr>
          <w:top w:val="nil"/>
          <w:left w:val="nil"/>
          <w:bottom w:val="nil"/>
          <w:right w:val="nil"/>
          <w:between w:val="nil"/>
        </w:pBdr>
        <w:shd w:val="clear" w:color="auto" w:fill="FFFFFF"/>
        <w:spacing w:before="240" w:after="240" w:line="276" w:lineRule="auto"/>
        <w:jc w:val="both"/>
        <w:rPr>
          <w:color w:val="74758C"/>
        </w:rPr>
      </w:pPr>
    </w:p>
    <w:p w14:paraId="207D3008" w14:textId="77777777" w:rsidR="00FE097E" w:rsidRDefault="00000000">
      <w:pPr>
        <w:spacing w:line="276" w:lineRule="auto"/>
        <w:jc w:val="both"/>
        <w:rPr>
          <w:color w:val="74758C"/>
        </w:rPr>
      </w:pPr>
      <w:r>
        <w:rPr>
          <w:color w:val="74758C"/>
        </w:rPr>
        <w:t># # #</w:t>
      </w:r>
    </w:p>
    <w:p w14:paraId="7DA8788C" w14:textId="77777777" w:rsidR="00FE097E" w:rsidRDefault="00000000">
      <w:pPr>
        <w:spacing w:line="276" w:lineRule="auto"/>
        <w:jc w:val="both"/>
        <w:rPr>
          <w:color w:val="74758C"/>
        </w:rPr>
      </w:pPr>
      <w:r>
        <w:rPr>
          <w:color w:val="74758C"/>
        </w:rPr>
        <w:t>Las marcas hoteleras de Accor que participan en las rebajas de invierno son:</w:t>
      </w:r>
    </w:p>
    <w:p w14:paraId="4325844D" w14:textId="77777777" w:rsidR="00FE097E" w:rsidRDefault="00000000">
      <w:pPr>
        <w:numPr>
          <w:ilvl w:val="0"/>
          <w:numId w:val="1"/>
        </w:numPr>
        <w:pBdr>
          <w:top w:val="nil"/>
          <w:left w:val="nil"/>
          <w:bottom w:val="nil"/>
          <w:right w:val="nil"/>
          <w:between w:val="nil"/>
        </w:pBdr>
        <w:spacing w:line="276" w:lineRule="auto"/>
        <w:jc w:val="both"/>
        <w:rPr>
          <w:color w:val="74758C"/>
        </w:rPr>
      </w:pPr>
      <w:r>
        <w:rPr>
          <w:color w:val="74758C"/>
        </w:rPr>
        <w:t>Adagio</w:t>
      </w:r>
    </w:p>
    <w:p w14:paraId="115157F7" w14:textId="77777777" w:rsidR="00FE097E" w:rsidRDefault="00000000">
      <w:pPr>
        <w:numPr>
          <w:ilvl w:val="0"/>
          <w:numId w:val="1"/>
        </w:numPr>
        <w:pBdr>
          <w:top w:val="nil"/>
          <w:left w:val="nil"/>
          <w:bottom w:val="nil"/>
          <w:right w:val="nil"/>
          <w:between w:val="nil"/>
        </w:pBdr>
        <w:spacing w:line="276" w:lineRule="auto"/>
        <w:jc w:val="both"/>
        <w:rPr>
          <w:color w:val="74758C"/>
        </w:rPr>
      </w:pPr>
      <w:proofErr w:type="spellStart"/>
      <w:r>
        <w:rPr>
          <w:color w:val="74758C"/>
        </w:rPr>
        <w:t>greet</w:t>
      </w:r>
      <w:proofErr w:type="spellEnd"/>
    </w:p>
    <w:p w14:paraId="78A857F9" w14:textId="77777777" w:rsidR="00FE097E" w:rsidRDefault="00000000">
      <w:pPr>
        <w:numPr>
          <w:ilvl w:val="0"/>
          <w:numId w:val="1"/>
        </w:numPr>
        <w:pBdr>
          <w:top w:val="nil"/>
          <w:left w:val="nil"/>
          <w:bottom w:val="nil"/>
          <w:right w:val="nil"/>
          <w:between w:val="nil"/>
        </w:pBdr>
        <w:spacing w:line="276" w:lineRule="auto"/>
        <w:jc w:val="both"/>
        <w:rPr>
          <w:color w:val="74758C"/>
        </w:rPr>
      </w:pPr>
      <w:r>
        <w:rPr>
          <w:color w:val="74758C"/>
        </w:rPr>
        <w:t xml:space="preserve">ibis </w:t>
      </w:r>
      <w:proofErr w:type="spellStart"/>
      <w:r>
        <w:rPr>
          <w:color w:val="74758C"/>
        </w:rPr>
        <w:t>budget</w:t>
      </w:r>
      <w:proofErr w:type="spellEnd"/>
    </w:p>
    <w:p w14:paraId="6D43E2F7" w14:textId="77777777" w:rsidR="00FE097E" w:rsidRDefault="00000000">
      <w:pPr>
        <w:numPr>
          <w:ilvl w:val="0"/>
          <w:numId w:val="1"/>
        </w:numPr>
        <w:pBdr>
          <w:top w:val="nil"/>
          <w:left w:val="nil"/>
          <w:bottom w:val="nil"/>
          <w:right w:val="nil"/>
          <w:between w:val="nil"/>
        </w:pBdr>
        <w:spacing w:line="276" w:lineRule="auto"/>
        <w:jc w:val="both"/>
        <w:rPr>
          <w:color w:val="74758C"/>
        </w:rPr>
      </w:pPr>
      <w:r>
        <w:rPr>
          <w:color w:val="74758C"/>
        </w:rPr>
        <w:t xml:space="preserve">ibis </w:t>
      </w:r>
    </w:p>
    <w:p w14:paraId="60671324" w14:textId="77777777" w:rsidR="00FE097E" w:rsidRDefault="00000000">
      <w:pPr>
        <w:numPr>
          <w:ilvl w:val="0"/>
          <w:numId w:val="1"/>
        </w:numPr>
        <w:pBdr>
          <w:top w:val="nil"/>
          <w:left w:val="nil"/>
          <w:bottom w:val="nil"/>
          <w:right w:val="nil"/>
          <w:between w:val="nil"/>
        </w:pBdr>
        <w:spacing w:line="276" w:lineRule="auto"/>
        <w:jc w:val="both"/>
        <w:rPr>
          <w:color w:val="74758C"/>
        </w:rPr>
      </w:pPr>
      <w:r>
        <w:rPr>
          <w:color w:val="74758C"/>
        </w:rPr>
        <w:t xml:space="preserve">ibis </w:t>
      </w:r>
      <w:proofErr w:type="spellStart"/>
      <w:r>
        <w:rPr>
          <w:color w:val="74758C"/>
        </w:rPr>
        <w:t>Styles</w:t>
      </w:r>
      <w:proofErr w:type="spellEnd"/>
    </w:p>
    <w:p w14:paraId="6D563E31" w14:textId="77777777" w:rsidR="00FE097E" w:rsidRDefault="00000000">
      <w:pPr>
        <w:numPr>
          <w:ilvl w:val="0"/>
          <w:numId w:val="1"/>
        </w:numPr>
        <w:pBdr>
          <w:top w:val="nil"/>
          <w:left w:val="nil"/>
          <w:bottom w:val="nil"/>
          <w:right w:val="nil"/>
          <w:between w:val="nil"/>
        </w:pBdr>
        <w:spacing w:line="276" w:lineRule="auto"/>
        <w:jc w:val="both"/>
        <w:rPr>
          <w:color w:val="74758C"/>
        </w:rPr>
      </w:pPr>
      <w:r>
        <w:rPr>
          <w:color w:val="74758C"/>
        </w:rPr>
        <w:t>Mercure</w:t>
      </w:r>
    </w:p>
    <w:p w14:paraId="209CD025" w14:textId="77777777" w:rsidR="00FE097E" w:rsidRDefault="00000000">
      <w:pPr>
        <w:numPr>
          <w:ilvl w:val="0"/>
          <w:numId w:val="1"/>
        </w:numPr>
        <w:pBdr>
          <w:top w:val="nil"/>
          <w:left w:val="nil"/>
          <w:bottom w:val="nil"/>
          <w:right w:val="nil"/>
          <w:between w:val="nil"/>
        </w:pBdr>
        <w:spacing w:line="276" w:lineRule="auto"/>
        <w:jc w:val="both"/>
        <w:rPr>
          <w:color w:val="74758C"/>
        </w:rPr>
      </w:pPr>
      <w:proofErr w:type="spellStart"/>
      <w:r>
        <w:rPr>
          <w:color w:val="74758C"/>
        </w:rPr>
        <w:t>by</w:t>
      </w:r>
      <w:proofErr w:type="spellEnd"/>
      <w:r>
        <w:rPr>
          <w:color w:val="74758C"/>
        </w:rPr>
        <w:t xml:space="preserve"> Mercure</w:t>
      </w:r>
    </w:p>
    <w:p w14:paraId="3AE9D5F6" w14:textId="77777777" w:rsidR="00FE097E" w:rsidRDefault="00000000">
      <w:pPr>
        <w:numPr>
          <w:ilvl w:val="0"/>
          <w:numId w:val="1"/>
        </w:numPr>
        <w:pBdr>
          <w:top w:val="nil"/>
          <w:left w:val="nil"/>
          <w:bottom w:val="nil"/>
          <w:right w:val="nil"/>
          <w:between w:val="nil"/>
        </w:pBdr>
        <w:spacing w:line="276" w:lineRule="auto"/>
        <w:jc w:val="both"/>
        <w:rPr>
          <w:color w:val="74758C"/>
        </w:rPr>
      </w:pPr>
      <w:proofErr w:type="spellStart"/>
      <w:r>
        <w:rPr>
          <w:color w:val="74758C"/>
        </w:rPr>
        <w:t>Mövenpick</w:t>
      </w:r>
      <w:proofErr w:type="spellEnd"/>
    </w:p>
    <w:p w14:paraId="37C212E3" w14:textId="77777777" w:rsidR="00FE097E" w:rsidRDefault="00000000">
      <w:pPr>
        <w:numPr>
          <w:ilvl w:val="0"/>
          <w:numId w:val="1"/>
        </w:numPr>
        <w:pBdr>
          <w:top w:val="nil"/>
          <w:left w:val="nil"/>
          <w:bottom w:val="nil"/>
          <w:right w:val="nil"/>
          <w:between w:val="nil"/>
        </w:pBdr>
        <w:spacing w:line="276" w:lineRule="auto"/>
        <w:jc w:val="both"/>
        <w:rPr>
          <w:color w:val="74758C"/>
        </w:rPr>
      </w:pPr>
      <w:r>
        <w:rPr>
          <w:color w:val="74758C"/>
        </w:rPr>
        <w:t>Novotel</w:t>
      </w:r>
    </w:p>
    <w:p w14:paraId="2B5B641C" w14:textId="77777777" w:rsidR="00FE097E" w:rsidRDefault="00000000">
      <w:pPr>
        <w:numPr>
          <w:ilvl w:val="0"/>
          <w:numId w:val="1"/>
        </w:numPr>
        <w:pBdr>
          <w:top w:val="nil"/>
          <w:left w:val="nil"/>
          <w:bottom w:val="nil"/>
          <w:right w:val="nil"/>
          <w:between w:val="nil"/>
        </w:pBdr>
        <w:spacing w:line="276" w:lineRule="auto"/>
        <w:jc w:val="both"/>
        <w:rPr>
          <w:color w:val="74758C"/>
        </w:rPr>
      </w:pPr>
      <w:r>
        <w:rPr>
          <w:color w:val="74758C"/>
        </w:rPr>
        <w:t>Novotel Suites</w:t>
      </w:r>
    </w:p>
    <w:p w14:paraId="6C1C513F" w14:textId="77777777" w:rsidR="00FE097E" w:rsidRDefault="00000000">
      <w:pPr>
        <w:numPr>
          <w:ilvl w:val="0"/>
          <w:numId w:val="1"/>
        </w:numPr>
        <w:pBdr>
          <w:top w:val="nil"/>
          <w:left w:val="nil"/>
          <w:bottom w:val="nil"/>
          <w:right w:val="nil"/>
          <w:between w:val="nil"/>
        </w:pBdr>
        <w:spacing w:line="276" w:lineRule="auto"/>
        <w:jc w:val="both"/>
        <w:rPr>
          <w:color w:val="74758C"/>
        </w:rPr>
      </w:pPr>
      <w:r>
        <w:rPr>
          <w:color w:val="74758C"/>
        </w:rPr>
        <w:t>Pullman</w:t>
      </w:r>
    </w:p>
    <w:p w14:paraId="1565DE3E" w14:textId="77777777" w:rsidR="00FE097E" w:rsidRDefault="00000000">
      <w:pPr>
        <w:numPr>
          <w:ilvl w:val="0"/>
          <w:numId w:val="1"/>
        </w:numPr>
        <w:pBdr>
          <w:top w:val="nil"/>
          <w:left w:val="nil"/>
          <w:bottom w:val="nil"/>
          <w:right w:val="nil"/>
          <w:between w:val="nil"/>
        </w:pBdr>
        <w:spacing w:line="276" w:lineRule="auto"/>
        <w:jc w:val="both"/>
        <w:rPr>
          <w:color w:val="74758C"/>
        </w:rPr>
      </w:pPr>
      <w:proofErr w:type="spellStart"/>
      <w:r>
        <w:rPr>
          <w:color w:val="74758C"/>
        </w:rPr>
        <w:t>Swissôtel</w:t>
      </w:r>
      <w:proofErr w:type="spellEnd"/>
    </w:p>
    <w:p w14:paraId="000BA9D9" w14:textId="77777777" w:rsidR="00FE097E" w:rsidRDefault="00000000">
      <w:pPr>
        <w:numPr>
          <w:ilvl w:val="0"/>
          <w:numId w:val="1"/>
        </w:numPr>
        <w:pBdr>
          <w:top w:val="nil"/>
          <w:left w:val="nil"/>
          <w:bottom w:val="nil"/>
          <w:right w:val="nil"/>
          <w:between w:val="nil"/>
        </w:pBdr>
        <w:spacing w:line="276" w:lineRule="auto"/>
        <w:jc w:val="both"/>
        <w:rPr>
          <w:color w:val="74758C"/>
        </w:rPr>
      </w:pPr>
      <w:proofErr w:type="spellStart"/>
      <w:r>
        <w:rPr>
          <w:color w:val="74758C"/>
        </w:rPr>
        <w:t>Handwritten</w:t>
      </w:r>
      <w:proofErr w:type="spellEnd"/>
    </w:p>
    <w:p w14:paraId="5A7F9B95" w14:textId="77777777" w:rsidR="00FE097E" w:rsidRDefault="00000000">
      <w:pPr>
        <w:numPr>
          <w:ilvl w:val="0"/>
          <w:numId w:val="1"/>
        </w:numPr>
        <w:pBdr>
          <w:top w:val="nil"/>
          <w:left w:val="nil"/>
          <w:bottom w:val="nil"/>
          <w:right w:val="nil"/>
          <w:between w:val="nil"/>
        </w:pBdr>
        <w:spacing w:line="276" w:lineRule="auto"/>
        <w:jc w:val="both"/>
        <w:rPr>
          <w:color w:val="74758C"/>
        </w:rPr>
      </w:pPr>
      <w:r>
        <w:rPr>
          <w:color w:val="74758C"/>
        </w:rPr>
        <w:t xml:space="preserve">and </w:t>
      </w:r>
      <w:proofErr w:type="spellStart"/>
      <w:r>
        <w:rPr>
          <w:color w:val="74758C"/>
        </w:rPr>
        <w:t>others</w:t>
      </w:r>
      <w:proofErr w:type="spellEnd"/>
    </w:p>
    <w:p w14:paraId="6C809458" w14:textId="77777777" w:rsidR="00FE097E" w:rsidRDefault="00FE097E">
      <w:pPr>
        <w:spacing w:line="276" w:lineRule="auto"/>
        <w:jc w:val="both"/>
      </w:pPr>
    </w:p>
    <w:p w14:paraId="1BC7ED0E" w14:textId="77777777" w:rsidR="00FE097E" w:rsidRDefault="00000000">
      <w:pPr>
        <w:spacing w:line="276" w:lineRule="auto"/>
        <w:jc w:val="both"/>
        <w:rPr>
          <w:b/>
          <w:color w:val="74758C"/>
        </w:rPr>
      </w:pPr>
      <w:r>
        <w:rPr>
          <w:b/>
          <w:color w:val="74758C"/>
        </w:rPr>
        <w:t>Países participantes:</w:t>
      </w:r>
    </w:p>
    <w:p w14:paraId="5FDDF9F1" w14:textId="6F883164" w:rsidR="00FE097E" w:rsidRDefault="00000000">
      <w:pPr>
        <w:spacing w:line="276" w:lineRule="auto"/>
        <w:jc w:val="both"/>
        <w:rPr>
          <w:color w:val="74758C"/>
        </w:rPr>
      </w:pPr>
      <w:r>
        <w:rPr>
          <w:color w:val="74758C"/>
        </w:rPr>
        <w:t>Albania, A</w:t>
      </w:r>
      <w:r w:rsidR="00C23A72">
        <w:rPr>
          <w:color w:val="74758C"/>
        </w:rPr>
        <w:t>rg</w:t>
      </w:r>
      <w:r>
        <w:rPr>
          <w:color w:val="74758C"/>
        </w:rPr>
        <w:t>e</w:t>
      </w:r>
      <w:r w:rsidR="00C23A72">
        <w:rPr>
          <w:color w:val="74758C"/>
        </w:rPr>
        <w:t>l</w:t>
      </w:r>
      <w:r>
        <w:rPr>
          <w:color w:val="74758C"/>
        </w:rPr>
        <w:t xml:space="preserve">ia, Armenia, Austria, </w:t>
      </w:r>
      <w:proofErr w:type="spellStart"/>
      <w:r>
        <w:rPr>
          <w:color w:val="74758C"/>
        </w:rPr>
        <w:t>Azerbaijan</w:t>
      </w:r>
      <w:proofErr w:type="spellEnd"/>
      <w:r>
        <w:rPr>
          <w:color w:val="74758C"/>
        </w:rPr>
        <w:t xml:space="preserve">, </w:t>
      </w:r>
      <w:proofErr w:type="spellStart"/>
      <w:r>
        <w:rPr>
          <w:color w:val="74758C"/>
        </w:rPr>
        <w:t>Belgium</w:t>
      </w:r>
      <w:proofErr w:type="spellEnd"/>
      <w:r>
        <w:rPr>
          <w:color w:val="74758C"/>
        </w:rPr>
        <w:t xml:space="preserve">, Bosnia and Herzegovina, Bulgaria, </w:t>
      </w:r>
      <w:proofErr w:type="spellStart"/>
      <w:r>
        <w:rPr>
          <w:color w:val="74758C"/>
        </w:rPr>
        <w:t>Croatia</w:t>
      </w:r>
      <w:proofErr w:type="spellEnd"/>
      <w:r>
        <w:rPr>
          <w:color w:val="74758C"/>
        </w:rPr>
        <w:t xml:space="preserve">, </w:t>
      </w:r>
      <w:proofErr w:type="spellStart"/>
      <w:r>
        <w:rPr>
          <w:color w:val="74758C"/>
        </w:rPr>
        <w:t>Czech</w:t>
      </w:r>
      <w:proofErr w:type="spellEnd"/>
      <w:r>
        <w:rPr>
          <w:color w:val="74758C"/>
        </w:rPr>
        <w:t xml:space="preserve"> </w:t>
      </w:r>
      <w:proofErr w:type="spellStart"/>
      <w:r>
        <w:rPr>
          <w:color w:val="74758C"/>
        </w:rPr>
        <w:t>Republic</w:t>
      </w:r>
      <w:proofErr w:type="spellEnd"/>
      <w:r>
        <w:rPr>
          <w:color w:val="74758C"/>
        </w:rPr>
        <w:t xml:space="preserve">, </w:t>
      </w:r>
      <w:proofErr w:type="spellStart"/>
      <w:r>
        <w:rPr>
          <w:color w:val="74758C"/>
        </w:rPr>
        <w:t>Denmark</w:t>
      </w:r>
      <w:proofErr w:type="spellEnd"/>
      <w:r>
        <w:rPr>
          <w:color w:val="74758C"/>
        </w:rPr>
        <w:t xml:space="preserve">, Estonia, France, Georgia, </w:t>
      </w:r>
      <w:proofErr w:type="spellStart"/>
      <w:r>
        <w:rPr>
          <w:color w:val="74758C"/>
        </w:rPr>
        <w:t>Germany</w:t>
      </w:r>
      <w:proofErr w:type="spellEnd"/>
      <w:r>
        <w:rPr>
          <w:color w:val="74758C"/>
        </w:rPr>
        <w:t xml:space="preserve">, </w:t>
      </w:r>
      <w:proofErr w:type="spellStart"/>
      <w:r>
        <w:rPr>
          <w:color w:val="74758C"/>
        </w:rPr>
        <w:t>Greece</w:t>
      </w:r>
      <w:proofErr w:type="spellEnd"/>
      <w:r>
        <w:rPr>
          <w:color w:val="74758C"/>
        </w:rPr>
        <w:t xml:space="preserve">, </w:t>
      </w:r>
      <w:proofErr w:type="spellStart"/>
      <w:r>
        <w:rPr>
          <w:color w:val="74758C"/>
        </w:rPr>
        <w:t>Hungary</w:t>
      </w:r>
      <w:proofErr w:type="spellEnd"/>
      <w:r>
        <w:rPr>
          <w:color w:val="74758C"/>
        </w:rPr>
        <w:t xml:space="preserve">, Israel, </w:t>
      </w:r>
      <w:proofErr w:type="spellStart"/>
      <w:r>
        <w:rPr>
          <w:color w:val="74758C"/>
        </w:rPr>
        <w:t>Italy</w:t>
      </w:r>
      <w:proofErr w:type="spellEnd"/>
      <w:r>
        <w:rPr>
          <w:color w:val="74758C"/>
        </w:rPr>
        <w:t xml:space="preserve">, </w:t>
      </w:r>
      <w:proofErr w:type="spellStart"/>
      <w:r>
        <w:rPr>
          <w:color w:val="74758C"/>
        </w:rPr>
        <w:t>Kazakhstan</w:t>
      </w:r>
      <w:proofErr w:type="spellEnd"/>
      <w:r>
        <w:rPr>
          <w:color w:val="74758C"/>
        </w:rPr>
        <w:t xml:space="preserve">, </w:t>
      </w:r>
      <w:proofErr w:type="spellStart"/>
      <w:r>
        <w:rPr>
          <w:color w:val="74758C"/>
        </w:rPr>
        <w:t>Kyrgyzstan</w:t>
      </w:r>
      <w:proofErr w:type="spellEnd"/>
      <w:r>
        <w:rPr>
          <w:color w:val="74758C"/>
        </w:rPr>
        <w:t xml:space="preserve">, </w:t>
      </w:r>
      <w:proofErr w:type="spellStart"/>
      <w:r>
        <w:rPr>
          <w:color w:val="74758C"/>
        </w:rPr>
        <w:t>Latvia</w:t>
      </w:r>
      <w:proofErr w:type="spellEnd"/>
      <w:r>
        <w:rPr>
          <w:color w:val="74758C"/>
        </w:rPr>
        <w:t xml:space="preserve">, </w:t>
      </w:r>
      <w:proofErr w:type="spellStart"/>
      <w:r>
        <w:rPr>
          <w:color w:val="74758C"/>
        </w:rPr>
        <w:t>Lithuania</w:t>
      </w:r>
      <w:proofErr w:type="spellEnd"/>
      <w:r>
        <w:rPr>
          <w:color w:val="74758C"/>
        </w:rPr>
        <w:t xml:space="preserve">, </w:t>
      </w:r>
      <w:proofErr w:type="spellStart"/>
      <w:r>
        <w:rPr>
          <w:color w:val="74758C"/>
        </w:rPr>
        <w:t>Luxembourg</w:t>
      </w:r>
      <w:proofErr w:type="spellEnd"/>
      <w:r>
        <w:rPr>
          <w:color w:val="74758C"/>
        </w:rPr>
        <w:t xml:space="preserve">, Malta, </w:t>
      </w:r>
      <w:proofErr w:type="spellStart"/>
      <w:r>
        <w:rPr>
          <w:color w:val="74758C"/>
        </w:rPr>
        <w:t>Monaco</w:t>
      </w:r>
      <w:proofErr w:type="spellEnd"/>
      <w:r>
        <w:rPr>
          <w:color w:val="74758C"/>
        </w:rPr>
        <w:t xml:space="preserve">, </w:t>
      </w:r>
      <w:proofErr w:type="spellStart"/>
      <w:r>
        <w:rPr>
          <w:color w:val="74758C"/>
        </w:rPr>
        <w:t>Morocco</w:t>
      </w:r>
      <w:proofErr w:type="spellEnd"/>
      <w:r>
        <w:rPr>
          <w:color w:val="74758C"/>
        </w:rPr>
        <w:t xml:space="preserve">, </w:t>
      </w:r>
      <w:proofErr w:type="spellStart"/>
      <w:r>
        <w:rPr>
          <w:color w:val="74758C"/>
        </w:rPr>
        <w:t>Netherlands</w:t>
      </w:r>
      <w:proofErr w:type="spellEnd"/>
      <w:r>
        <w:rPr>
          <w:color w:val="74758C"/>
        </w:rPr>
        <w:t xml:space="preserve">, </w:t>
      </w:r>
      <w:proofErr w:type="spellStart"/>
      <w:r>
        <w:rPr>
          <w:color w:val="74758C"/>
        </w:rPr>
        <w:t>Poland</w:t>
      </w:r>
      <w:proofErr w:type="spellEnd"/>
      <w:r>
        <w:rPr>
          <w:color w:val="74758C"/>
        </w:rPr>
        <w:t xml:space="preserve">, Portugal, </w:t>
      </w:r>
      <w:proofErr w:type="spellStart"/>
      <w:r>
        <w:rPr>
          <w:color w:val="74758C"/>
        </w:rPr>
        <w:t>Republic</w:t>
      </w:r>
      <w:proofErr w:type="spellEnd"/>
      <w:r>
        <w:rPr>
          <w:color w:val="74758C"/>
        </w:rPr>
        <w:t xml:space="preserve"> </w:t>
      </w:r>
      <w:proofErr w:type="spellStart"/>
      <w:r>
        <w:rPr>
          <w:color w:val="74758C"/>
        </w:rPr>
        <w:t>of</w:t>
      </w:r>
      <w:proofErr w:type="spellEnd"/>
      <w:r>
        <w:rPr>
          <w:color w:val="74758C"/>
        </w:rPr>
        <w:t xml:space="preserve"> Macedonia, Romania, Serbia, </w:t>
      </w:r>
      <w:proofErr w:type="spellStart"/>
      <w:r>
        <w:rPr>
          <w:color w:val="74758C"/>
        </w:rPr>
        <w:t>Slovakia</w:t>
      </w:r>
      <w:proofErr w:type="spellEnd"/>
      <w:r>
        <w:rPr>
          <w:color w:val="74758C"/>
        </w:rPr>
        <w:t xml:space="preserve">, </w:t>
      </w:r>
      <w:proofErr w:type="spellStart"/>
      <w:r>
        <w:rPr>
          <w:color w:val="74758C"/>
        </w:rPr>
        <w:t>Spain</w:t>
      </w:r>
      <w:proofErr w:type="spellEnd"/>
      <w:r>
        <w:rPr>
          <w:color w:val="74758C"/>
        </w:rPr>
        <w:t xml:space="preserve">, </w:t>
      </w:r>
      <w:proofErr w:type="spellStart"/>
      <w:r>
        <w:rPr>
          <w:color w:val="74758C"/>
        </w:rPr>
        <w:t>Switzerland</w:t>
      </w:r>
      <w:proofErr w:type="spellEnd"/>
      <w:r>
        <w:rPr>
          <w:color w:val="74758C"/>
        </w:rPr>
        <w:t xml:space="preserve">, </w:t>
      </w:r>
      <w:proofErr w:type="spellStart"/>
      <w:r>
        <w:rPr>
          <w:color w:val="74758C"/>
        </w:rPr>
        <w:t>Tunisia</w:t>
      </w:r>
      <w:proofErr w:type="spellEnd"/>
      <w:r>
        <w:rPr>
          <w:color w:val="74758C"/>
        </w:rPr>
        <w:t xml:space="preserve">, </w:t>
      </w:r>
      <w:proofErr w:type="spellStart"/>
      <w:r>
        <w:rPr>
          <w:color w:val="74758C"/>
        </w:rPr>
        <w:t>Ukraine</w:t>
      </w:r>
      <w:proofErr w:type="spellEnd"/>
      <w:r>
        <w:rPr>
          <w:color w:val="74758C"/>
        </w:rPr>
        <w:t xml:space="preserve">, </w:t>
      </w:r>
      <w:proofErr w:type="spellStart"/>
      <w:r>
        <w:rPr>
          <w:color w:val="74758C"/>
        </w:rPr>
        <w:t>United</w:t>
      </w:r>
      <w:proofErr w:type="spellEnd"/>
      <w:r>
        <w:rPr>
          <w:color w:val="74758C"/>
        </w:rPr>
        <w:t xml:space="preserve"> </w:t>
      </w:r>
      <w:proofErr w:type="spellStart"/>
      <w:r>
        <w:rPr>
          <w:color w:val="74758C"/>
        </w:rPr>
        <w:t>Kingdom</w:t>
      </w:r>
      <w:proofErr w:type="spellEnd"/>
      <w:r>
        <w:rPr>
          <w:color w:val="74758C"/>
        </w:rPr>
        <w:t xml:space="preserve">, </w:t>
      </w:r>
      <w:proofErr w:type="spellStart"/>
      <w:r>
        <w:rPr>
          <w:color w:val="74758C"/>
        </w:rPr>
        <w:t>Uzbekistan</w:t>
      </w:r>
      <w:proofErr w:type="spellEnd"/>
    </w:p>
    <w:p w14:paraId="61CA73CE" w14:textId="77777777" w:rsidR="00FE097E" w:rsidRDefault="00FE097E">
      <w:pPr>
        <w:spacing w:line="276" w:lineRule="auto"/>
        <w:jc w:val="both"/>
      </w:pPr>
    </w:p>
    <w:p w14:paraId="2EC99D33" w14:textId="77777777" w:rsidR="00FE097E" w:rsidRDefault="00000000">
      <w:pPr>
        <w:spacing w:line="276" w:lineRule="auto"/>
        <w:jc w:val="both"/>
        <w:rPr>
          <w:rFonts w:ascii="Times New Roman" w:eastAsia="Times New Roman" w:hAnsi="Times New Roman" w:cs="Times New Roman"/>
          <w:b/>
          <w:i/>
          <w:color w:val="050033"/>
          <w:sz w:val="24"/>
          <w:szCs w:val="24"/>
          <w:u w:val="single"/>
        </w:rPr>
      </w:pPr>
      <w:r>
        <w:rPr>
          <w:rFonts w:ascii="Times New Roman" w:eastAsia="Times New Roman" w:hAnsi="Times New Roman" w:cs="Times New Roman"/>
          <w:b/>
          <w:i/>
          <w:color w:val="050033"/>
          <w:sz w:val="24"/>
          <w:szCs w:val="24"/>
          <w:u w:val="single"/>
        </w:rPr>
        <w:lastRenderedPageBreak/>
        <w:t>Notas para los editores</w:t>
      </w:r>
    </w:p>
    <w:p w14:paraId="07A06E92" w14:textId="77777777" w:rsidR="00FE097E" w:rsidRDefault="00000000">
      <w:pPr>
        <w:spacing w:line="276" w:lineRule="auto"/>
        <w:jc w:val="both"/>
        <w:rPr>
          <w:color w:val="74758C"/>
        </w:rPr>
      </w:pPr>
      <w:r>
        <w:rPr>
          <w:color w:val="74758C"/>
        </w:rPr>
        <w:t>La oferta de invierno de Accor del 25% es válida para todas las estancias con tarifa flexible reservadas entre el 15/12/2023 y el 03/03/2024. Todas las reservas deben realizarse entre el 31/10 y el 16/11/2023. La estancia mínima es de 2 noches y la máxima de 10 noches.</w:t>
      </w:r>
    </w:p>
    <w:p w14:paraId="30BE7DA1" w14:textId="77777777" w:rsidR="00FE097E" w:rsidRDefault="00FE097E">
      <w:pPr>
        <w:spacing w:line="276" w:lineRule="auto"/>
        <w:jc w:val="both"/>
        <w:rPr>
          <w:color w:val="74758C"/>
        </w:rPr>
      </w:pPr>
    </w:p>
    <w:p w14:paraId="16E651DF" w14:textId="77777777" w:rsidR="00FE097E" w:rsidRDefault="00000000">
      <w:pPr>
        <w:spacing w:line="276" w:lineRule="auto"/>
        <w:jc w:val="both"/>
        <w:rPr>
          <w:color w:val="74758C"/>
        </w:rPr>
      </w:pPr>
      <w:r>
        <w:rPr>
          <w:color w:val="74758C"/>
        </w:rPr>
        <w:t xml:space="preserve">Los detalles de la oferta y las condiciones de venta se encuentran </w:t>
      </w:r>
      <w:hyperlink r:id="rId20">
        <w:r>
          <w:rPr>
            <w:color w:val="1155CC"/>
            <w:u w:val="single"/>
          </w:rPr>
          <w:t>aquí</w:t>
        </w:r>
      </w:hyperlink>
      <w:r>
        <w:rPr>
          <w:color w:val="74758C"/>
        </w:rPr>
        <w:t>.</w:t>
      </w:r>
    </w:p>
    <w:p w14:paraId="1CDF9D53" w14:textId="77777777" w:rsidR="00FE097E" w:rsidRDefault="00000000">
      <w:pPr>
        <w:spacing w:after="240" w:line="276" w:lineRule="auto"/>
        <w:jc w:val="both"/>
        <w:rPr>
          <w:color w:val="74758C"/>
        </w:rPr>
      </w:pPr>
      <w:r>
        <w:rPr>
          <w:color w:val="74758C"/>
        </w:rPr>
        <w:t>###</w:t>
      </w:r>
    </w:p>
    <w:p w14:paraId="49A32D4D" w14:textId="77777777" w:rsidR="00FE097E" w:rsidRDefault="00000000">
      <w:pPr>
        <w:pStyle w:val="Ttulo2"/>
        <w:jc w:val="both"/>
      </w:pPr>
      <w:r>
        <w:t>ABOUT ACCOR</w:t>
      </w:r>
    </w:p>
    <w:p w14:paraId="140DCD00" w14:textId="77777777" w:rsidR="00FE097E" w:rsidRDefault="00000000">
      <w:pPr>
        <w:widowControl w:val="0"/>
        <w:pBdr>
          <w:top w:val="nil"/>
          <w:left w:val="nil"/>
          <w:bottom w:val="nil"/>
          <w:right w:val="nil"/>
          <w:between w:val="nil"/>
        </w:pBdr>
        <w:ind w:right="26"/>
        <w:jc w:val="both"/>
        <w:rPr>
          <w:color w:val="74758C"/>
          <w:sz w:val="18"/>
          <w:szCs w:val="18"/>
        </w:rPr>
      </w:pPr>
      <w:r>
        <w:rPr>
          <w:color w:val="000000"/>
          <w:sz w:val="18"/>
          <w:szCs w:val="18"/>
        </w:rPr>
        <w:t xml:space="preserve">Accor es un grupo hotelero líder mundial que ofrece experiencias en más de 110 países a través de 5.500 propiedades, 10.000 locales de restauración, instalaciones de bienestar o espacios de trabajo flexibles. El Grupo cuenta con uno de los ecosistemas hoteleros más diversos del sector, que abarca más de 40 marcas hoteleras, desde hoteles de lujo hasta económicos, así como </w:t>
      </w:r>
      <w:proofErr w:type="spellStart"/>
      <w:r>
        <w:rPr>
          <w:color w:val="000000"/>
          <w:sz w:val="18"/>
          <w:szCs w:val="18"/>
        </w:rPr>
        <w:t>Lifestyle</w:t>
      </w:r>
      <w:proofErr w:type="spellEnd"/>
      <w:r>
        <w:rPr>
          <w:color w:val="000000"/>
          <w:sz w:val="18"/>
          <w:szCs w:val="18"/>
        </w:rPr>
        <w:t xml:space="preserve"> con </w:t>
      </w:r>
      <w:proofErr w:type="spellStart"/>
      <w:r>
        <w:rPr>
          <w:color w:val="000000"/>
          <w:sz w:val="18"/>
          <w:szCs w:val="18"/>
        </w:rPr>
        <w:t>Ennismore</w:t>
      </w:r>
      <w:proofErr w:type="spellEnd"/>
      <w:r>
        <w:rPr>
          <w:color w:val="000000"/>
          <w:sz w:val="18"/>
          <w:szCs w:val="18"/>
        </w:rPr>
        <w:t>. Accor se compromete a tomar medidas positivas en términos de ética e integridad empresarial, turismo responsable, desarrollo sostenible, acercamiento a la comunidad y diversidad e inclusión.  Fundada en 1967, Accor SA tiene su sede en Francia y cotiza en Euronext París (código ISIN: FR0000120404) y en el mercado OTC (</w:t>
      </w:r>
      <w:proofErr w:type="spellStart"/>
      <w:r>
        <w:rPr>
          <w:color w:val="000000"/>
          <w:sz w:val="18"/>
          <w:szCs w:val="18"/>
        </w:rPr>
        <w:t>Ticker</w:t>
      </w:r>
      <w:proofErr w:type="spellEnd"/>
      <w:r>
        <w:rPr>
          <w:color w:val="000000"/>
          <w:sz w:val="18"/>
          <w:szCs w:val="18"/>
        </w:rPr>
        <w:t xml:space="preserve">: ACCYY) en Estados Unidos. Para más información, visite www.group.accor.com o síganos en </w:t>
      </w:r>
      <w:hyperlink r:id="rId21">
        <w:r>
          <w:rPr>
            <w:color w:val="000000"/>
            <w:sz w:val="18"/>
            <w:szCs w:val="18"/>
            <w:u w:val="single"/>
          </w:rPr>
          <w:t>Twitter</w:t>
        </w:r>
      </w:hyperlink>
      <w:r>
        <w:rPr>
          <w:color w:val="74758C"/>
          <w:sz w:val="18"/>
          <w:szCs w:val="18"/>
        </w:rPr>
        <w:t>, </w:t>
      </w:r>
      <w:hyperlink r:id="rId22">
        <w:r>
          <w:rPr>
            <w:color w:val="000000"/>
            <w:sz w:val="18"/>
            <w:szCs w:val="18"/>
            <w:u w:val="single"/>
          </w:rPr>
          <w:t>Facebook</w:t>
        </w:r>
      </w:hyperlink>
      <w:r>
        <w:rPr>
          <w:color w:val="74758C"/>
          <w:sz w:val="18"/>
          <w:szCs w:val="18"/>
        </w:rPr>
        <w:t>, </w:t>
      </w:r>
      <w:hyperlink r:id="rId23">
        <w:r>
          <w:rPr>
            <w:color w:val="000000"/>
            <w:sz w:val="18"/>
            <w:szCs w:val="18"/>
            <w:u w:val="single"/>
          </w:rPr>
          <w:t>LinkedIn,</w:t>
        </w:r>
      </w:hyperlink>
      <w:r>
        <w:rPr>
          <w:color w:val="74758C"/>
          <w:sz w:val="18"/>
          <w:szCs w:val="18"/>
        </w:rPr>
        <w:t xml:space="preserve"> </w:t>
      </w:r>
      <w:hyperlink r:id="rId24">
        <w:r>
          <w:rPr>
            <w:color w:val="000000"/>
            <w:sz w:val="18"/>
            <w:szCs w:val="18"/>
            <w:u w:val="single"/>
          </w:rPr>
          <w:t>Instagram</w:t>
        </w:r>
      </w:hyperlink>
      <w:r>
        <w:rPr>
          <w:color w:val="74758C"/>
          <w:sz w:val="18"/>
          <w:szCs w:val="18"/>
        </w:rPr>
        <w:t xml:space="preserve"> and </w:t>
      </w:r>
      <w:hyperlink r:id="rId25">
        <w:proofErr w:type="spellStart"/>
        <w:r>
          <w:rPr>
            <w:color w:val="000000"/>
            <w:sz w:val="18"/>
            <w:szCs w:val="18"/>
            <w:u w:val="single"/>
          </w:rPr>
          <w:t>TikTok</w:t>
        </w:r>
        <w:proofErr w:type="spellEnd"/>
      </w:hyperlink>
      <w:r>
        <w:rPr>
          <w:color w:val="74758C"/>
          <w:sz w:val="18"/>
          <w:szCs w:val="18"/>
        </w:rPr>
        <w:t>. </w:t>
      </w:r>
    </w:p>
    <w:p w14:paraId="707E2D4C" w14:textId="77777777" w:rsidR="00FE097E" w:rsidRDefault="00FE097E">
      <w:pPr>
        <w:widowControl w:val="0"/>
        <w:pBdr>
          <w:top w:val="nil"/>
          <w:left w:val="nil"/>
          <w:bottom w:val="nil"/>
          <w:right w:val="nil"/>
          <w:between w:val="nil"/>
        </w:pBdr>
        <w:spacing w:before="2"/>
        <w:ind w:right="26"/>
        <w:jc w:val="both"/>
        <w:rPr>
          <w:color w:val="74758C"/>
          <w:sz w:val="18"/>
          <w:szCs w:val="18"/>
        </w:rPr>
      </w:pPr>
    </w:p>
    <w:p w14:paraId="339CB492" w14:textId="77777777" w:rsidR="00FE097E" w:rsidRDefault="00FE097E">
      <w:pPr>
        <w:widowControl w:val="0"/>
        <w:pBdr>
          <w:top w:val="nil"/>
          <w:left w:val="nil"/>
          <w:bottom w:val="nil"/>
          <w:right w:val="nil"/>
          <w:between w:val="nil"/>
        </w:pBdr>
        <w:spacing w:before="2"/>
        <w:ind w:right="26"/>
        <w:jc w:val="both"/>
        <w:rPr>
          <w:color w:val="2F18FE"/>
          <w:sz w:val="18"/>
          <w:szCs w:val="18"/>
        </w:rPr>
      </w:pPr>
    </w:p>
    <w:p w14:paraId="1DC8178A" w14:textId="77777777" w:rsidR="00FE097E" w:rsidRDefault="00000000">
      <w:r>
        <w:rPr>
          <w:noProof/>
        </w:rPr>
        <w:drawing>
          <wp:anchor distT="0" distB="0" distL="114300" distR="114300" simplePos="0" relativeHeight="251658240" behindDoc="0" locked="0" layoutInCell="1" hidden="0" allowOverlap="1" wp14:anchorId="75D316D7" wp14:editId="3E203B7A">
            <wp:simplePos x="0" y="0"/>
            <wp:positionH relativeFrom="column">
              <wp:posOffset>1</wp:posOffset>
            </wp:positionH>
            <wp:positionV relativeFrom="paragraph">
              <wp:posOffset>2556096</wp:posOffset>
            </wp:positionV>
            <wp:extent cx="5482800" cy="206640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5482800" cy="2066400"/>
                    </a:xfrm>
                    <a:prstGeom prst="rect">
                      <a:avLst/>
                    </a:prstGeom>
                    <a:ln/>
                  </pic:spPr>
                </pic:pic>
              </a:graphicData>
            </a:graphic>
          </wp:anchor>
        </w:drawing>
      </w:r>
    </w:p>
    <w:tbl>
      <w:tblPr>
        <w:tblStyle w:val="a0"/>
        <w:tblW w:w="9128" w:type="dxa"/>
        <w:tblInd w:w="0" w:type="dxa"/>
        <w:tblLayout w:type="fixed"/>
        <w:tblLook w:val="0400" w:firstRow="0" w:lastRow="0" w:firstColumn="0" w:lastColumn="0" w:noHBand="0" w:noVBand="1"/>
      </w:tblPr>
      <w:tblGrid>
        <w:gridCol w:w="3544"/>
        <w:gridCol w:w="5584"/>
      </w:tblGrid>
      <w:tr w:rsidR="00FE097E" w14:paraId="2EAB5F40" w14:textId="77777777">
        <w:trPr>
          <w:trHeight w:val="260"/>
        </w:trPr>
        <w:tc>
          <w:tcPr>
            <w:tcW w:w="9128" w:type="dxa"/>
            <w:gridSpan w:val="2"/>
          </w:tcPr>
          <w:p w14:paraId="203BBC16" w14:textId="77777777" w:rsidR="00FE097E" w:rsidRDefault="00000000">
            <w:pPr>
              <w:widowControl w:val="0"/>
              <w:spacing w:before="100" w:line="219" w:lineRule="auto"/>
              <w:jc w:val="both"/>
              <w:rPr>
                <w:rFonts w:ascii="Montserrat" w:eastAsia="Montserrat" w:hAnsi="Montserrat" w:cs="Montserrat"/>
                <w:i/>
              </w:rPr>
            </w:pPr>
            <w:proofErr w:type="spellStart"/>
            <w:r>
              <w:rPr>
                <w:rFonts w:ascii="Montserrat" w:eastAsia="Montserrat" w:hAnsi="Montserrat" w:cs="Montserrat"/>
                <w:b/>
                <w:color w:val="002B41"/>
                <w:sz w:val="18"/>
                <w:szCs w:val="18"/>
                <w:u w:val="single"/>
              </w:rPr>
              <w:t>Press</w:t>
            </w:r>
            <w:proofErr w:type="spellEnd"/>
            <w:r>
              <w:rPr>
                <w:rFonts w:ascii="Montserrat" w:eastAsia="Montserrat" w:hAnsi="Montserrat" w:cs="Montserrat"/>
                <w:b/>
                <w:color w:val="002B41"/>
                <w:sz w:val="18"/>
                <w:szCs w:val="18"/>
                <w:u w:val="single"/>
              </w:rPr>
              <w:t xml:space="preserve"> </w:t>
            </w:r>
            <w:proofErr w:type="spellStart"/>
            <w:r>
              <w:rPr>
                <w:rFonts w:ascii="Montserrat" w:eastAsia="Montserrat" w:hAnsi="Montserrat" w:cs="Montserrat"/>
                <w:b/>
                <w:color w:val="002B41"/>
                <w:sz w:val="18"/>
                <w:szCs w:val="18"/>
                <w:u w:val="single"/>
              </w:rPr>
              <w:t>Contact</w:t>
            </w:r>
            <w:proofErr w:type="spellEnd"/>
          </w:p>
        </w:tc>
      </w:tr>
      <w:tr w:rsidR="00FE097E" w14:paraId="502F993A" w14:textId="77777777">
        <w:trPr>
          <w:trHeight w:val="170"/>
        </w:trPr>
        <w:tc>
          <w:tcPr>
            <w:tcW w:w="9128" w:type="dxa"/>
            <w:gridSpan w:val="2"/>
          </w:tcPr>
          <w:p w14:paraId="7F71EA1F" w14:textId="77777777" w:rsidR="00FE097E" w:rsidRDefault="00FE097E">
            <w:pPr>
              <w:rPr>
                <w:rFonts w:ascii="Montserrat" w:eastAsia="Montserrat" w:hAnsi="Montserrat" w:cs="Montserrat"/>
              </w:rPr>
            </w:pPr>
          </w:p>
        </w:tc>
      </w:tr>
      <w:tr w:rsidR="00FE097E" w14:paraId="32790BEF" w14:textId="77777777">
        <w:trPr>
          <w:gridAfter w:val="1"/>
          <w:wAfter w:w="5584" w:type="dxa"/>
          <w:trHeight w:val="60"/>
        </w:trPr>
        <w:tc>
          <w:tcPr>
            <w:tcW w:w="3544" w:type="dxa"/>
          </w:tcPr>
          <w:p w14:paraId="4D162A8C" w14:textId="77777777" w:rsidR="00FE097E" w:rsidRDefault="00000000">
            <w:pPr>
              <w:spacing w:after="20" w:line="200" w:lineRule="auto"/>
              <w:rPr>
                <w:rFonts w:ascii="Montserrat" w:eastAsia="Montserrat" w:hAnsi="Montserrat" w:cs="Montserrat"/>
                <w:b/>
                <w:color w:val="A5A5A5"/>
              </w:rPr>
            </w:pPr>
            <w:r>
              <w:rPr>
                <w:rFonts w:ascii="Montserrat" w:eastAsia="Montserrat" w:hAnsi="Montserrat" w:cs="Montserrat"/>
                <w:b/>
                <w:color w:val="A5A5A5"/>
              </w:rPr>
              <w:t xml:space="preserve">Laura Diaz Le </w:t>
            </w:r>
            <w:proofErr w:type="spellStart"/>
            <w:r>
              <w:rPr>
                <w:rFonts w:ascii="Montserrat" w:eastAsia="Montserrat" w:hAnsi="Montserrat" w:cs="Montserrat"/>
                <w:b/>
                <w:color w:val="A5A5A5"/>
              </w:rPr>
              <w:t>Loup</w:t>
            </w:r>
            <w:proofErr w:type="spellEnd"/>
            <w:r>
              <w:rPr>
                <w:rFonts w:ascii="Montserrat" w:eastAsia="Montserrat" w:hAnsi="Montserrat" w:cs="Montserrat"/>
                <w:b/>
                <w:color w:val="A5A5A5"/>
              </w:rPr>
              <w:t xml:space="preserve">    </w:t>
            </w:r>
          </w:p>
          <w:p w14:paraId="666B2CF3" w14:textId="77777777" w:rsidR="00FE097E" w:rsidRDefault="00000000">
            <w:pPr>
              <w:rPr>
                <w:rFonts w:ascii="Montserrat" w:eastAsia="Montserrat" w:hAnsi="Montserrat" w:cs="Montserrat"/>
                <w:color w:val="A5A5A5"/>
              </w:rPr>
            </w:pPr>
            <w:r>
              <w:rPr>
                <w:rFonts w:ascii="Montserrat" w:eastAsia="Montserrat" w:hAnsi="Montserrat" w:cs="Montserrat"/>
                <w:color w:val="A5A5A5"/>
              </w:rPr>
              <w:t>Accor</w:t>
            </w:r>
          </w:p>
          <w:p w14:paraId="38A85C4A" w14:textId="77777777" w:rsidR="00FE097E" w:rsidRDefault="00000000">
            <w:pPr>
              <w:rPr>
                <w:rFonts w:ascii="Montserrat" w:eastAsia="Montserrat" w:hAnsi="Montserrat" w:cs="Montserrat"/>
                <w:color w:val="A5A5A5"/>
              </w:rPr>
            </w:pPr>
            <w:hyperlink r:id="rId27">
              <w:r>
                <w:rPr>
                  <w:rFonts w:ascii="Montserrat" w:eastAsia="Montserrat" w:hAnsi="Montserrat" w:cs="Montserrat"/>
                  <w:color w:val="1155CC"/>
                  <w:u w:val="single"/>
                </w:rPr>
                <w:t>laura.diaz@accor.com</w:t>
              </w:r>
            </w:hyperlink>
          </w:p>
          <w:p w14:paraId="2DE95FF2" w14:textId="77777777" w:rsidR="00FE097E" w:rsidRDefault="00FE097E">
            <w:pPr>
              <w:rPr>
                <w:rFonts w:ascii="Montserrat" w:eastAsia="Montserrat" w:hAnsi="Montserrat" w:cs="Montserrat"/>
                <w:color w:val="A5A5A5"/>
              </w:rPr>
            </w:pPr>
          </w:p>
          <w:p w14:paraId="6D129151" w14:textId="77777777" w:rsidR="00FE097E" w:rsidRDefault="00000000">
            <w:pPr>
              <w:rPr>
                <w:rFonts w:ascii="Montserrat" w:eastAsia="Montserrat" w:hAnsi="Montserrat" w:cs="Montserrat"/>
                <w:b/>
                <w:color w:val="A5A5A5"/>
              </w:rPr>
            </w:pPr>
            <w:proofErr w:type="spellStart"/>
            <w:r>
              <w:rPr>
                <w:rFonts w:ascii="Montserrat" w:eastAsia="Montserrat" w:hAnsi="Montserrat" w:cs="Montserrat"/>
                <w:b/>
                <w:color w:val="A5A5A5"/>
              </w:rPr>
              <w:t>Sergat</w:t>
            </w:r>
            <w:proofErr w:type="spellEnd"/>
          </w:p>
          <w:p w14:paraId="7C5DB86C" w14:textId="77777777" w:rsidR="00FE097E" w:rsidRDefault="00000000">
            <w:pPr>
              <w:rPr>
                <w:rFonts w:ascii="Montserrat" w:eastAsia="Montserrat" w:hAnsi="Montserrat" w:cs="Montserrat"/>
                <w:color w:val="A5A5A5"/>
              </w:rPr>
            </w:pPr>
            <w:hyperlink r:id="rId28">
              <w:r>
                <w:rPr>
                  <w:rFonts w:ascii="Montserrat" w:eastAsia="Montserrat" w:hAnsi="Montserrat" w:cs="Montserrat"/>
                  <w:color w:val="1155CC"/>
                  <w:u w:val="single"/>
                </w:rPr>
                <w:t>prensa@sergat.com</w:t>
              </w:r>
            </w:hyperlink>
          </w:p>
        </w:tc>
      </w:tr>
    </w:tbl>
    <w:p w14:paraId="68CB9DAC" w14:textId="77777777" w:rsidR="00FE097E" w:rsidRDefault="00FE097E">
      <w:pPr>
        <w:rPr>
          <w:rFonts w:ascii="Times New Roman" w:eastAsia="Times New Roman" w:hAnsi="Times New Roman" w:cs="Times New Roman"/>
          <w:b/>
          <w:i/>
          <w:color w:val="74758C"/>
          <w:sz w:val="26"/>
          <w:szCs w:val="26"/>
          <w:u w:val="single"/>
        </w:rPr>
      </w:pPr>
    </w:p>
    <w:p w14:paraId="666CC51F" w14:textId="77777777" w:rsidR="00FE097E" w:rsidRDefault="00FE097E">
      <w:pPr>
        <w:pBdr>
          <w:top w:val="nil"/>
          <w:left w:val="nil"/>
          <w:bottom w:val="nil"/>
          <w:right w:val="nil"/>
          <w:between w:val="nil"/>
        </w:pBdr>
        <w:jc w:val="both"/>
        <w:rPr>
          <w:rFonts w:ascii="Times New Roman" w:eastAsia="Times New Roman" w:hAnsi="Times New Roman" w:cs="Times New Roman"/>
          <w:b/>
          <w:i/>
          <w:color w:val="050033"/>
          <w:sz w:val="26"/>
          <w:szCs w:val="26"/>
          <w:u w:val="single"/>
        </w:rPr>
      </w:pPr>
    </w:p>
    <w:sectPr w:rsidR="00FE097E">
      <w:headerReference w:type="default" r:id="rId29"/>
      <w:footerReference w:type="default" r:id="rId30"/>
      <w:headerReference w:type="first" r:id="rId31"/>
      <w:footerReference w:type="first" r:id="rId32"/>
      <w:pgSz w:w="11906" w:h="16838"/>
      <w:pgMar w:top="2381" w:right="1758" w:bottom="567" w:left="1758" w:header="284"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7EE2B" w14:textId="77777777" w:rsidR="00181DEE" w:rsidRDefault="00181DEE">
      <w:r>
        <w:separator/>
      </w:r>
    </w:p>
  </w:endnote>
  <w:endnote w:type="continuationSeparator" w:id="0">
    <w:p w14:paraId="198D1E1E" w14:textId="77777777" w:rsidR="00181DEE" w:rsidRDefault="00181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panose1 w:val="00000500000000000000"/>
    <w:charset w:val="4D"/>
    <w:family w:val="auto"/>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71AB" w14:textId="77777777" w:rsidR="00FE097E" w:rsidRDefault="00FE097E">
    <w:pPr>
      <w:pBdr>
        <w:top w:val="nil"/>
        <w:left w:val="nil"/>
        <w:bottom w:val="nil"/>
        <w:right w:val="nil"/>
        <w:between w:val="nil"/>
      </w:pBdr>
      <w:rPr>
        <w:color w:val="000000"/>
      </w:rPr>
    </w:pPr>
  </w:p>
  <w:p w14:paraId="6BA670A1" w14:textId="77777777" w:rsidR="00FE097E" w:rsidRDefault="00FE097E">
    <w:pPr>
      <w:pBdr>
        <w:top w:val="nil"/>
        <w:left w:val="nil"/>
        <w:bottom w:val="nil"/>
        <w:right w:val="nil"/>
        <w:between w:val="nil"/>
      </w:pBdr>
      <w:rPr>
        <w:color w:val="000000"/>
      </w:rPr>
    </w:pPr>
  </w:p>
  <w:p w14:paraId="6B3BC394" w14:textId="77777777" w:rsidR="00FE097E" w:rsidRDefault="00FE097E">
    <w:pPr>
      <w:pBdr>
        <w:top w:val="nil"/>
        <w:left w:val="nil"/>
        <w:bottom w:val="nil"/>
        <w:right w:val="nil"/>
        <w:between w:val="nil"/>
      </w:pBdr>
      <w:rPr>
        <w:color w:val="000000"/>
      </w:rPr>
    </w:pPr>
  </w:p>
  <w:p w14:paraId="6ECAF588" w14:textId="77777777" w:rsidR="00FE097E" w:rsidRDefault="00FE097E">
    <w:pPr>
      <w:pBdr>
        <w:top w:val="nil"/>
        <w:left w:val="nil"/>
        <w:bottom w:val="nil"/>
        <w:right w:val="nil"/>
        <w:between w:val="nil"/>
      </w:pBdr>
      <w:rPr>
        <w:color w:val="000000"/>
      </w:rPr>
    </w:pPr>
  </w:p>
  <w:p w14:paraId="7B3A4A7A" w14:textId="77777777" w:rsidR="00FE097E" w:rsidRDefault="00FE097E">
    <w:pPr>
      <w:pBdr>
        <w:top w:val="nil"/>
        <w:left w:val="nil"/>
        <w:bottom w:val="nil"/>
        <w:right w:val="nil"/>
        <w:between w:val="nil"/>
      </w:pBdr>
      <w:rPr>
        <w:color w:val="000000"/>
      </w:rPr>
    </w:pPr>
  </w:p>
  <w:p w14:paraId="06483611" w14:textId="77777777" w:rsidR="00FE097E" w:rsidRDefault="00FE097E">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6B3E" w14:textId="77777777" w:rsidR="00FE097E" w:rsidRDefault="00FE097E">
    <w:pPr>
      <w:pBdr>
        <w:top w:val="nil"/>
        <w:left w:val="nil"/>
        <w:bottom w:val="nil"/>
        <w:right w:val="nil"/>
        <w:between w:val="nil"/>
      </w:pBdr>
      <w:rPr>
        <w:color w:val="000000"/>
      </w:rPr>
    </w:pPr>
  </w:p>
  <w:p w14:paraId="2A541A98" w14:textId="77777777" w:rsidR="00FE097E" w:rsidRDefault="00FE097E">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D52E7" w14:textId="77777777" w:rsidR="00181DEE" w:rsidRDefault="00181DEE">
      <w:r>
        <w:separator/>
      </w:r>
    </w:p>
  </w:footnote>
  <w:footnote w:type="continuationSeparator" w:id="0">
    <w:p w14:paraId="6CFE0E44" w14:textId="77777777" w:rsidR="00181DEE" w:rsidRDefault="00181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72E54" w14:textId="77777777" w:rsidR="00FE097E" w:rsidRDefault="00FE097E">
    <w:pPr>
      <w:pBdr>
        <w:top w:val="nil"/>
        <w:left w:val="nil"/>
        <w:bottom w:val="nil"/>
        <w:right w:val="nil"/>
        <w:between w:val="nil"/>
      </w:pBdr>
      <w:rPr>
        <w:color w:val="000000"/>
      </w:rPr>
    </w:pPr>
  </w:p>
  <w:p w14:paraId="3AC942E7" w14:textId="77777777" w:rsidR="00FE097E" w:rsidRDefault="00000000">
    <w:pPr>
      <w:pBdr>
        <w:top w:val="nil"/>
        <w:left w:val="nil"/>
        <w:bottom w:val="nil"/>
        <w:right w:val="nil"/>
        <w:between w:val="nil"/>
      </w:pBdr>
      <w:rPr>
        <w:color w:val="000000"/>
      </w:rPr>
    </w:pPr>
    <w:r>
      <w:rPr>
        <w:noProof/>
        <w:color w:val="000000"/>
      </w:rPr>
      <w:drawing>
        <wp:anchor distT="0" distB="0" distL="0" distR="0" simplePos="0" relativeHeight="251658240" behindDoc="1" locked="0" layoutInCell="1" hidden="0" allowOverlap="1" wp14:anchorId="5AC87D2A" wp14:editId="5876954A">
          <wp:simplePos x="0" y="0"/>
          <wp:positionH relativeFrom="page">
            <wp:posOffset>3477070</wp:posOffset>
          </wp:positionH>
          <wp:positionV relativeFrom="page">
            <wp:posOffset>426085</wp:posOffset>
          </wp:positionV>
          <wp:extent cx="617027" cy="5400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617027" cy="540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B711E" w14:textId="77777777" w:rsidR="00FE097E" w:rsidRDefault="00FE097E">
    <w:pPr>
      <w:pBdr>
        <w:top w:val="nil"/>
        <w:left w:val="nil"/>
        <w:bottom w:val="nil"/>
        <w:right w:val="nil"/>
        <w:between w:val="nil"/>
      </w:pBdr>
      <w:rPr>
        <w:color w:val="000000"/>
      </w:rPr>
    </w:pPr>
  </w:p>
  <w:p w14:paraId="156F6956" w14:textId="77777777" w:rsidR="00FE097E" w:rsidRDefault="00000000">
    <w:pPr>
      <w:pBdr>
        <w:top w:val="nil"/>
        <w:left w:val="nil"/>
        <w:bottom w:val="nil"/>
        <w:right w:val="nil"/>
        <w:between w:val="nil"/>
      </w:pBdr>
      <w:rPr>
        <w:color w:val="000000"/>
      </w:rPr>
    </w:pPr>
    <w:r>
      <w:rPr>
        <w:noProof/>
        <w:color w:val="000000"/>
      </w:rPr>
      <w:drawing>
        <wp:anchor distT="0" distB="0" distL="0" distR="0" simplePos="0" relativeHeight="251659264" behindDoc="1" locked="0" layoutInCell="1" hidden="0" allowOverlap="1" wp14:anchorId="584A1A56" wp14:editId="2DE14902">
          <wp:simplePos x="0" y="0"/>
          <wp:positionH relativeFrom="page">
            <wp:posOffset>3054985</wp:posOffset>
          </wp:positionH>
          <wp:positionV relativeFrom="page">
            <wp:posOffset>382715</wp:posOffset>
          </wp:positionV>
          <wp:extent cx="1439545" cy="125984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439545" cy="1259840"/>
                  </a:xfrm>
                  <a:prstGeom prst="rect">
                    <a:avLst/>
                  </a:prstGeom>
                  <a:ln/>
                </pic:spPr>
              </pic:pic>
            </a:graphicData>
          </a:graphic>
        </wp:anchor>
      </w:drawing>
    </w:r>
  </w:p>
  <w:p w14:paraId="6E28CF1F" w14:textId="77777777" w:rsidR="00FE097E" w:rsidRDefault="00FE097E">
    <w:pPr>
      <w:pBdr>
        <w:top w:val="nil"/>
        <w:left w:val="nil"/>
        <w:bottom w:val="nil"/>
        <w:right w:val="nil"/>
        <w:between w:val="nil"/>
      </w:pBdr>
      <w:rPr>
        <w:color w:val="000000"/>
      </w:rPr>
    </w:pPr>
  </w:p>
  <w:p w14:paraId="2E9ED206" w14:textId="77777777" w:rsidR="00FE097E" w:rsidRDefault="00FE097E">
    <w:pPr>
      <w:pBdr>
        <w:top w:val="nil"/>
        <w:left w:val="nil"/>
        <w:bottom w:val="nil"/>
        <w:right w:val="nil"/>
        <w:between w:val="nil"/>
      </w:pBdr>
      <w:rPr>
        <w:color w:val="000000"/>
      </w:rPr>
    </w:pPr>
  </w:p>
  <w:p w14:paraId="1DEBEA1A" w14:textId="77777777" w:rsidR="00FE097E" w:rsidRDefault="00FE097E">
    <w:pPr>
      <w:pBdr>
        <w:top w:val="nil"/>
        <w:left w:val="nil"/>
        <w:bottom w:val="nil"/>
        <w:right w:val="nil"/>
        <w:between w:val="nil"/>
      </w:pBdr>
      <w:rPr>
        <w:color w:val="000000"/>
      </w:rPr>
    </w:pPr>
  </w:p>
  <w:p w14:paraId="7E80AA94" w14:textId="77777777" w:rsidR="00FE097E" w:rsidRDefault="00FE097E">
    <w:pPr>
      <w:pBdr>
        <w:top w:val="nil"/>
        <w:left w:val="nil"/>
        <w:bottom w:val="nil"/>
        <w:right w:val="nil"/>
        <w:between w:val="nil"/>
      </w:pBdr>
      <w:rPr>
        <w:color w:val="000000"/>
      </w:rPr>
    </w:pPr>
  </w:p>
  <w:p w14:paraId="291CE661" w14:textId="77777777" w:rsidR="00FE097E" w:rsidRDefault="00FE097E">
    <w:pPr>
      <w:pBdr>
        <w:top w:val="nil"/>
        <w:left w:val="nil"/>
        <w:bottom w:val="nil"/>
        <w:right w:val="nil"/>
        <w:between w:val="nil"/>
      </w:pBdr>
      <w:rPr>
        <w:color w:val="000000"/>
      </w:rPr>
    </w:pPr>
  </w:p>
  <w:p w14:paraId="54BEDF65" w14:textId="77777777" w:rsidR="00FE097E" w:rsidRDefault="00FE097E">
    <w:pPr>
      <w:pBdr>
        <w:top w:val="nil"/>
        <w:left w:val="nil"/>
        <w:bottom w:val="nil"/>
        <w:right w:val="nil"/>
        <w:between w:val="nil"/>
      </w:pBdr>
      <w:rPr>
        <w:color w:val="000000"/>
      </w:rPr>
    </w:pPr>
  </w:p>
  <w:p w14:paraId="398CFC76" w14:textId="77777777" w:rsidR="00FE097E" w:rsidRDefault="00FE097E">
    <w:pPr>
      <w:pBdr>
        <w:top w:val="nil"/>
        <w:left w:val="nil"/>
        <w:bottom w:val="nil"/>
        <w:right w:val="nil"/>
        <w:between w:val="nil"/>
      </w:pBdr>
      <w:rPr>
        <w:color w:val="000000"/>
      </w:rPr>
    </w:pPr>
  </w:p>
  <w:p w14:paraId="70BDFB61" w14:textId="77777777" w:rsidR="00FE097E" w:rsidRDefault="00FE097E">
    <w:pPr>
      <w:pBdr>
        <w:top w:val="nil"/>
        <w:left w:val="nil"/>
        <w:bottom w:val="nil"/>
        <w:right w:val="nil"/>
        <w:between w:val="nil"/>
      </w:pBdr>
      <w:rPr>
        <w:color w:val="000000"/>
      </w:rPr>
    </w:pPr>
  </w:p>
  <w:p w14:paraId="4361A123" w14:textId="77777777" w:rsidR="00FE097E" w:rsidRDefault="00FE097E">
    <w:pPr>
      <w:pBdr>
        <w:top w:val="nil"/>
        <w:left w:val="nil"/>
        <w:bottom w:val="nil"/>
        <w:right w:val="nil"/>
        <w:between w:val="nil"/>
      </w:pBdr>
      <w:rPr>
        <w:color w:val="000000"/>
      </w:rPr>
    </w:pPr>
  </w:p>
  <w:p w14:paraId="136FA0F2" w14:textId="77777777" w:rsidR="00FE097E" w:rsidRDefault="00FE097E">
    <w:pPr>
      <w:pBdr>
        <w:top w:val="nil"/>
        <w:left w:val="nil"/>
        <w:bottom w:val="nil"/>
        <w:right w:val="nil"/>
        <w:between w:val="nil"/>
      </w:pBdr>
      <w:rPr>
        <w:color w:val="000000"/>
      </w:rPr>
    </w:pPr>
  </w:p>
  <w:p w14:paraId="3C7E269A" w14:textId="77777777" w:rsidR="00FE097E" w:rsidRDefault="00FE097E">
    <w:pPr>
      <w:pBdr>
        <w:top w:val="nil"/>
        <w:left w:val="nil"/>
        <w:bottom w:val="nil"/>
        <w:right w:val="nil"/>
        <w:between w:val="nil"/>
      </w:pBdr>
      <w:rPr>
        <w:color w:val="000000"/>
      </w:rPr>
    </w:pPr>
  </w:p>
  <w:p w14:paraId="4E9BAEBF" w14:textId="77777777" w:rsidR="00FE097E" w:rsidRDefault="00FE097E">
    <w:pPr>
      <w:pBdr>
        <w:top w:val="nil"/>
        <w:left w:val="nil"/>
        <w:bottom w:val="nil"/>
        <w:right w:val="nil"/>
        <w:between w:val="nil"/>
      </w:pBdr>
      <w:rPr>
        <w:color w:val="000000"/>
      </w:rPr>
    </w:pPr>
  </w:p>
  <w:p w14:paraId="458BB632" w14:textId="77777777" w:rsidR="00FE097E" w:rsidRDefault="00FE097E">
    <w:pPr>
      <w:pBdr>
        <w:top w:val="nil"/>
        <w:left w:val="nil"/>
        <w:bottom w:val="nil"/>
        <w:right w:val="nil"/>
        <w:between w:val="nil"/>
      </w:pBdr>
      <w:spacing w:line="32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07590"/>
    <w:multiLevelType w:val="multilevel"/>
    <w:tmpl w:val="C2B8C6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571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97E"/>
    <w:rsid w:val="00181DEE"/>
    <w:rsid w:val="00830DFB"/>
    <w:rsid w:val="00A97C8B"/>
    <w:rsid w:val="00C23A72"/>
    <w:rsid w:val="00FE09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03B2388"/>
  <w15:docId w15:val="{BFFBEBF6-48EB-CE4B-AC2F-C8600FBE6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Verdana" w:hAnsi="Verdana" w:cs="Verdana"/>
        <w:sz w:val="19"/>
        <w:szCs w:val="19"/>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after="160" w:line="540" w:lineRule="auto"/>
      <w:jc w:val="center"/>
      <w:outlineLvl w:val="0"/>
    </w:pPr>
    <w:rPr>
      <w:rFonts w:ascii="Times New Roman" w:eastAsia="Times New Roman" w:hAnsi="Times New Roman" w:cs="Times New Roman"/>
      <w:b/>
      <w:i/>
      <w:color w:val="050033"/>
      <w:sz w:val="54"/>
      <w:szCs w:val="54"/>
    </w:rPr>
  </w:style>
  <w:style w:type="paragraph" w:styleId="Ttulo2">
    <w:name w:val="heading 2"/>
    <w:basedOn w:val="Normal"/>
    <w:next w:val="Normal"/>
    <w:uiPriority w:val="9"/>
    <w:unhideWhenUsed/>
    <w:qFormat/>
    <w:pPr>
      <w:spacing w:after="160"/>
      <w:jc w:val="center"/>
      <w:outlineLvl w:val="1"/>
    </w:pPr>
    <w:rPr>
      <w:b/>
      <w:smallCaps/>
      <w:color w:val="050033"/>
      <w:sz w:val="15"/>
      <w:szCs w:val="15"/>
    </w:rPr>
  </w:style>
  <w:style w:type="paragraph" w:styleId="Ttulo3">
    <w:name w:val="heading 3"/>
    <w:basedOn w:val="Normal"/>
    <w:next w:val="Normal"/>
    <w:uiPriority w:val="9"/>
    <w:semiHidden/>
    <w:unhideWhenUsed/>
    <w:qFormat/>
    <w:pPr>
      <w:keepNext/>
      <w:keepLines/>
      <w:outlineLvl w:val="2"/>
    </w:pPr>
    <w:rPr>
      <w:rFonts w:ascii="Times New Roman" w:eastAsia="Times New Roman" w:hAnsi="Times New Roman" w:cs="Times New Roman"/>
      <w:b/>
      <w:i/>
      <w:sz w:val="26"/>
      <w:szCs w:val="26"/>
      <w:u w:val="single"/>
    </w:rPr>
  </w:style>
  <w:style w:type="paragraph" w:styleId="Ttulo4">
    <w:name w:val="heading 4"/>
    <w:basedOn w:val="Normal"/>
    <w:next w:val="Normal"/>
    <w:uiPriority w:val="9"/>
    <w:semiHidden/>
    <w:unhideWhenUsed/>
    <w:qFormat/>
    <w:pPr>
      <w:keepNext/>
      <w:keepLines/>
      <w:spacing w:before="160" w:after="60"/>
      <w:outlineLvl w:val="3"/>
    </w:pPr>
    <w:rPr>
      <w:rFonts w:ascii="Times New Roman" w:eastAsia="Times New Roman" w:hAnsi="Times New Roman" w:cs="Times New Roman"/>
      <w:b/>
      <w:sz w:val="18"/>
      <w:szCs w:val="18"/>
    </w:rPr>
  </w:style>
  <w:style w:type="paragraph" w:styleId="Ttulo5">
    <w:name w:val="heading 5"/>
    <w:basedOn w:val="Normal"/>
    <w:next w:val="Normal"/>
    <w:uiPriority w:val="9"/>
    <w:semiHidden/>
    <w:unhideWhenUsed/>
    <w:qFormat/>
    <w:pPr>
      <w:keepNext/>
      <w:keepLines/>
      <w:spacing w:before="200"/>
      <w:ind w:left="1008" w:hanging="1008"/>
      <w:outlineLvl w:val="4"/>
    </w:pPr>
    <w:rPr>
      <w:rFonts w:ascii="Times New Roman" w:eastAsia="Times New Roman" w:hAnsi="Times New Roman" w:cs="Times New Roman"/>
      <w:color w:val="795623"/>
      <w:sz w:val="18"/>
      <w:szCs w:val="18"/>
    </w:rPr>
  </w:style>
  <w:style w:type="paragraph" w:styleId="Ttulo6">
    <w:name w:val="heading 6"/>
    <w:basedOn w:val="Normal"/>
    <w:next w:val="Normal"/>
    <w:uiPriority w:val="9"/>
    <w:semiHidden/>
    <w:unhideWhenUsed/>
    <w:qFormat/>
    <w:pPr>
      <w:keepNext/>
      <w:keepLines/>
      <w:spacing w:before="200"/>
      <w:ind w:left="1152" w:hanging="1152"/>
      <w:outlineLvl w:val="5"/>
    </w:pPr>
    <w:rPr>
      <w:rFonts w:ascii="Times New Roman" w:eastAsia="Times New Roman" w:hAnsi="Times New Roman" w:cs="Times New Roman"/>
      <w:i/>
      <w:color w:val="795623"/>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jc w:val="center"/>
    </w:pPr>
    <w:rPr>
      <w:b/>
      <w:smallCaps/>
      <w:color w:val="050033"/>
    </w:rPr>
  </w:style>
  <w:style w:type="table" w:customStyle="1" w:styleId="a">
    <w:basedOn w:val="TableNormal"/>
    <w:pPr>
      <w:jc w:val="center"/>
    </w:pPr>
    <w:rPr>
      <w:b/>
      <w:color w:val="74758C"/>
      <w:sz w:val="17"/>
      <w:szCs w:val="17"/>
    </w:rPr>
    <w:tblPr>
      <w:tblStyleRowBandSize w:val="1"/>
      <w:tblStyleColBandSize w:val="1"/>
      <w:tblCellMar>
        <w:left w:w="115" w:type="dxa"/>
        <w:right w:w="115" w:type="dxa"/>
      </w:tblCellMar>
    </w:tblPr>
    <w:tcPr>
      <w:vAlign w:val="center"/>
    </w:tc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all.accor.com/hotel/1975/index.es.shtml" TargetMode="External"/><Relationship Id="rId18" Type="http://schemas.openxmlformats.org/officeDocument/2006/relationships/hyperlink" Target="https://all.accor.com/hotel/2117/index.es.shtml" TargetMode="External"/><Relationship Id="rId26" Type="http://schemas.openxmlformats.org/officeDocument/2006/relationships/image" Target="media/image1.png"/><Relationship Id="rId3" Type="http://schemas.openxmlformats.org/officeDocument/2006/relationships/styles" Target="styles.xml"/><Relationship Id="rId21" Type="http://schemas.openxmlformats.org/officeDocument/2006/relationships/hyperlink" Target="https://twitter.com/Accor"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ll.accor.com/hotel/B2L7/index.es.shtml" TargetMode="External"/><Relationship Id="rId17" Type="http://schemas.openxmlformats.org/officeDocument/2006/relationships/hyperlink" Target="https://all.accor.com/hotel/2117/index.es.shtml" TargetMode="External"/><Relationship Id="rId25" Type="http://schemas.openxmlformats.org/officeDocument/2006/relationships/hyperlink" Target="https://www.tiktok.com/@accor?lang=fr"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ll.accor.com/hotel/A7J9/index.pt.shtml" TargetMode="External"/><Relationship Id="rId20" Type="http://schemas.openxmlformats.org/officeDocument/2006/relationships/hyperlink" Target="https://all.accor.com/a/en/offers/ena-winter-sale.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ll.accor.com/hotel/B2L7/index.es.shtml" TargetMode="External"/><Relationship Id="rId24" Type="http://schemas.openxmlformats.org/officeDocument/2006/relationships/hyperlink" Target="https://www.instagram.com/accor"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ll.accor.com/hotel/A7J9/index.es.shtml" TargetMode="External"/><Relationship Id="rId23" Type="http://schemas.openxmlformats.org/officeDocument/2006/relationships/hyperlink" Target="https://www.linkedin.com/company/accor/" TargetMode="External"/><Relationship Id="rId28" Type="http://schemas.openxmlformats.org/officeDocument/2006/relationships/hyperlink" Target="mailto:prensa@sergat.com" TargetMode="External"/><Relationship Id="rId10" Type="http://schemas.openxmlformats.org/officeDocument/2006/relationships/hyperlink" Target="https://all.accor.com/hotel/9298/index.es.shtml" TargetMode="External"/><Relationship Id="rId19" Type="http://schemas.openxmlformats.org/officeDocument/2006/relationships/hyperlink" Target="http://www.all.accor.com/hotel/B547/index.en.shtml"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all.accor.com/hotel/9298/index.es.shtml" TargetMode="External"/><Relationship Id="rId14" Type="http://schemas.openxmlformats.org/officeDocument/2006/relationships/hyperlink" Target="https://all.accor.com/hotel/1975/index.es.shtml" TargetMode="External"/><Relationship Id="rId22" Type="http://schemas.openxmlformats.org/officeDocument/2006/relationships/hyperlink" Target="https://www.facebook.com/Accor/" TargetMode="External"/><Relationship Id="rId27" Type="http://schemas.openxmlformats.org/officeDocument/2006/relationships/hyperlink" Target="mailto:laura.diaz@accor.com" TargetMode="External"/><Relationship Id="rId30" Type="http://schemas.openxmlformats.org/officeDocument/2006/relationships/footer" Target="footer1.xml"/><Relationship Id="rId8" Type="http://schemas.openxmlformats.org/officeDocument/2006/relationships/hyperlink" Target="https://all.accor.com/a/en/offers/ena-winter-sal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oUddHaiiniO0pUYknTPxVLwYWQ==">CgMxLjAyCGguZ2pkZ3hzOAByITFHaDFYMnVlRDdpUTg1bGdxQmdtOF9PVmxEMmR4V0EwbQ==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1262</Words>
  <Characters>6326</Characters>
  <Application>Microsoft Office Word</Application>
  <DocSecurity>0</DocSecurity>
  <Lines>131</Lines>
  <Paragraphs>45</Paragraphs>
  <ScaleCrop>false</ScaleCrop>
  <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cp:lastModifiedBy>
  <cp:revision>3</cp:revision>
  <dcterms:created xsi:type="dcterms:W3CDTF">2023-11-02T14:52:00Z</dcterms:created>
  <dcterms:modified xsi:type="dcterms:W3CDTF">2023-11-02T15:07:00Z</dcterms:modified>
</cp:coreProperties>
</file>