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2F754" w14:textId="77777777" w:rsidR="003C011C"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F174FA0" w14:textId="77777777" w:rsidR="003C011C"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0C565524" w14:textId="77777777" w:rsidR="003C011C"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670CF967" w14:textId="77777777" w:rsidR="003C011C"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 93 414 02 10</w:t>
      </w:r>
    </w:p>
    <w:p w14:paraId="77C8CE83" w14:textId="77777777" w:rsidR="003C011C"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E-mail: </w:t>
      </w:r>
      <w:hyperlink r:id="rId8">
        <w:r>
          <w:rPr>
            <w:rFonts w:ascii="Century Gothic" w:eastAsia="Century Gothic" w:hAnsi="Century Gothic" w:cs="Century Gothic"/>
            <w:color w:val="006699"/>
            <w:sz w:val="18"/>
            <w:szCs w:val="18"/>
          </w:rPr>
          <w:t>prensa@sergat.com</w:t>
        </w:r>
      </w:hyperlink>
      <w:r>
        <w:rPr>
          <w:rFonts w:ascii="Century Gothic" w:eastAsia="Century Gothic" w:hAnsi="Century Gothic" w:cs="Century Gothic"/>
          <w:sz w:val="18"/>
          <w:szCs w:val="18"/>
        </w:rPr>
        <w:t xml:space="preserve"> </w:t>
      </w:r>
      <w:r>
        <w:rPr>
          <w:rFonts w:ascii="Century Gothic" w:eastAsia="Century Gothic" w:hAnsi="Century Gothic" w:cs="Century Gothic"/>
          <w:color w:val="000000"/>
          <w:sz w:val="18"/>
          <w:szCs w:val="18"/>
        </w:rPr>
        <w:t xml:space="preserve"> </w:t>
      </w:r>
      <w:r>
        <w:rPr>
          <w:rFonts w:ascii="Century Gothic" w:eastAsia="Century Gothic" w:hAnsi="Century Gothic" w:cs="Century Gothic"/>
          <w:color w:val="0000FF"/>
          <w:sz w:val="18"/>
          <w:szCs w:val="18"/>
        </w:rPr>
        <w:t xml:space="preserve"> </w:t>
      </w:r>
    </w:p>
    <w:tbl>
      <w:tblPr>
        <w:tblStyle w:val="a"/>
        <w:tblW w:w="5775" w:type="dxa"/>
        <w:jc w:val="center"/>
        <w:tblInd w:w="0" w:type="dxa"/>
        <w:tblLayout w:type="fixed"/>
        <w:tblLook w:val="0400" w:firstRow="0" w:lastRow="0" w:firstColumn="0" w:lastColumn="0" w:noHBand="0" w:noVBand="1"/>
      </w:tblPr>
      <w:tblGrid>
        <w:gridCol w:w="5775"/>
      </w:tblGrid>
      <w:tr w:rsidR="003C011C" w14:paraId="4DD66B0B" w14:textId="77777777">
        <w:trPr>
          <w:jc w:val="center"/>
        </w:trPr>
        <w:tc>
          <w:tcPr>
            <w:tcW w:w="5775" w:type="dxa"/>
            <w:vAlign w:val="center"/>
          </w:tcPr>
          <w:p w14:paraId="6DA77F95" w14:textId="77777777" w:rsidR="003C011C" w:rsidRDefault="003C011C">
            <w:pPr>
              <w:jc w:val="center"/>
              <w:rPr>
                <w:sz w:val="20"/>
                <w:szCs w:val="20"/>
              </w:rPr>
            </w:pPr>
          </w:p>
        </w:tc>
      </w:tr>
    </w:tbl>
    <w:p w14:paraId="35D55ED6" w14:textId="77777777" w:rsidR="003C011C" w:rsidRDefault="00000000">
      <w:pPr>
        <w:pBdr>
          <w:top w:val="nil"/>
          <w:left w:val="nil"/>
          <w:bottom w:val="nil"/>
          <w:right w:val="nil"/>
          <w:between w:val="nil"/>
        </w:pBdr>
        <w:spacing w:before="280" w:line="360" w:lineRule="auto"/>
        <w:jc w:val="center"/>
        <w:rPr>
          <w:rFonts w:ascii="Century Gothic" w:eastAsia="Century Gothic" w:hAnsi="Century Gothic" w:cs="Century Gothic"/>
          <w:b/>
        </w:rPr>
      </w:pPr>
      <w:proofErr w:type="spellStart"/>
      <w:r>
        <w:rPr>
          <w:rFonts w:ascii="Century Gothic" w:eastAsia="Century Gothic" w:hAnsi="Century Gothic" w:cs="Century Gothic"/>
          <w:b/>
        </w:rPr>
        <w:t>Emirates</w:t>
      </w:r>
      <w:proofErr w:type="spellEnd"/>
      <w:r>
        <w:rPr>
          <w:rFonts w:ascii="Century Gothic" w:eastAsia="Century Gothic" w:hAnsi="Century Gothic" w:cs="Century Gothic"/>
          <w:b/>
        </w:rPr>
        <w:t xml:space="preserve"> </w:t>
      </w:r>
      <w:proofErr w:type="spellStart"/>
      <w:r>
        <w:rPr>
          <w:rFonts w:ascii="Century Gothic" w:eastAsia="Century Gothic" w:hAnsi="Century Gothic" w:cs="Century Gothic"/>
          <w:b/>
        </w:rPr>
        <w:t>Group</w:t>
      </w:r>
      <w:proofErr w:type="spellEnd"/>
      <w:r>
        <w:rPr>
          <w:rFonts w:ascii="Century Gothic" w:eastAsia="Century Gothic" w:hAnsi="Century Gothic" w:cs="Century Gothic"/>
          <w:b/>
        </w:rPr>
        <w:t xml:space="preserve"> presenta </w:t>
      </w:r>
      <w:proofErr w:type="spellStart"/>
      <w:r>
        <w:rPr>
          <w:rFonts w:ascii="Century Gothic" w:eastAsia="Century Gothic" w:hAnsi="Century Gothic" w:cs="Century Gothic"/>
          <w:b/>
        </w:rPr>
        <w:t>Ebdaa</w:t>
      </w:r>
      <w:proofErr w:type="spellEnd"/>
      <w:r>
        <w:rPr>
          <w:rFonts w:ascii="Century Gothic" w:eastAsia="Century Gothic" w:hAnsi="Century Gothic" w:cs="Century Gothic"/>
          <w:b/>
        </w:rPr>
        <w:t xml:space="preserve"> para fomentar la creatividad en el corazón de la innovación aeronáutica</w:t>
      </w:r>
    </w:p>
    <w:p w14:paraId="55A4096A"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sz w:val="22"/>
          <w:szCs w:val="22"/>
        </w:rPr>
        <w:t>Dubái 14 de diciembre de 2023:</w:t>
      </w:r>
      <w:r>
        <w:t xml:space="preserve"> </w:t>
      </w:r>
      <w:r>
        <w:rPr>
          <w:rFonts w:ascii="Century Gothic" w:eastAsia="Century Gothic" w:hAnsi="Century Gothic" w:cs="Century Gothic"/>
          <w:sz w:val="22"/>
          <w:szCs w:val="22"/>
        </w:rPr>
        <w:t xml:space="preserve">El Grupo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 levantado hoy el telón de </w:t>
      </w:r>
      <w:proofErr w:type="spellStart"/>
      <w:r>
        <w:rPr>
          <w:rFonts w:ascii="Century Gothic" w:eastAsia="Century Gothic" w:hAnsi="Century Gothic" w:cs="Century Gothic"/>
          <w:sz w:val="22"/>
          <w:szCs w:val="22"/>
        </w:rPr>
        <w:t>Ebdaa</w:t>
      </w:r>
      <w:proofErr w:type="spellEnd"/>
      <w:r>
        <w:rPr>
          <w:rFonts w:ascii="Century Gothic" w:eastAsia="Century Gothic" w:hAnsi="Century Gothic" w:cs="Century Gothic"/>
          <w:sz w:val="22"/>
          <w:szCs w:val="22"/>
        </w:rPr>
        <w:t xml:space="preserve">, su nuevo e impactante centro de innovación aeronáutica de alta tecnología. </w:t>
      </w:r>
      <w:proofErr w:type="spellStart"/>
      <w:r>
        <w:rPr>
          <w:rFonts w:ascii="Century Gothic" w:eastAsia="Century Gothic" w:hAnsi="Century Gothic" w:cs="Century Gothic"/>
          <w:sz w:val="22"/>
          <w:szCs w:val="22"/>
        </w:rPr>
        <w:t>Ebdaa</w:t>
      </w:r>
      <w:proofErr w:type="spellEnd"/>
      <w:r>
        <w:rPr>
          <w:rFonts w:ascii="Century Gothic" w:eastAsia="Century Gothic" w:hAnsi="Century Gothic" w:cs="Century Gothic"/>
          <w:sz w:val="22"/>
          <w:szCs w:val="22"/>
        </w:rPr>
        <w:t>, que significa creatividad en árabe, se encuentra en lo que fue el Pabellón de los Emiratos en la Expo 2020 de Dubái.</w:t>
      </w:r>
    </w:p>
    <w:p w14:paraId="110A00E7"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Ebdaa</w:t>
      </w:r>
      <w:proofErr w:type="spellEnd"/>
      <w:r>
        <w:rPr>
          <w:rFonts w:ascii="Century Gothic" w:eastAsia="Century Gothic" w:hAnsi="Century Gothic" w:cs="Century Gothic"/>
          <w:sz w:val="22"/>
          <w:szCs w:val="22"/>
        </w:rPr>
        <w:t xml:space="preserve"> fue inaugurado por Su Alteza el Jeque Ahmed </w:t>
      </w:r>
      <w:proofErr w:type="spellStart"/>
      <w:r>
        <w:rPr>
          <w:rFonts w:ascii="Century Gothic" w:eastAsia="Century Gothic" w:hAnsi="Century Gothic" w:cs="Century Gothic"/>
          <w:sz w:val="22"/>
          <w:szCs w:val="22"/>
        </w:rPr>
        <w:t>bin</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Saeed</w:t>
      </w:r>
      <w:proofErr w:type="spellEnd"/>
      <w:r>
        <w:rPr>
          <w:rFonts w:ascii="Century Gothic" w:eastAsia="Century Gothic" w:hAnsi="Century Gothic" w:cs="Century Gothic"/>
          <w:sz w:val="22"/>
          <w:szCs w:val="22"/>
        </w:rPr>
        <w:t xml:space="preserve"> Al Maktoum, Presidente y Consejero Delegado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Airline</w:t>
      </w:r>
      <w:proofErr w:type="spellEnd"/>
      <w:r>
        <w:rPr>
          <w:rFonts w:ascii="Century Gothic" w:eastAsia="Century Gothic" w:hAnsi="Century Gothic" w:cs="Century Gothic"/>
          <w:sz w:val="22"/>
          <w:szCs w:val="22"/>
        </w:rPr>
        <w:t xml:space="preserve"> &amp;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en presencia de S.E. </w:t>
      </w:r>
      <w:proofErr w:type="spellStart"/>
      <w:r>
        <w:rPr>
          <w:rFonts w:ascii="Century Gothic" w:eastAsia="Century Gothic" w:hAnsi="Century Gothic" w:cs="Century Gothic"/>
          <w:sz w:val="22"/>
          <w:szCs w:val="22"/>
        </w:rPr>
        <w:t>Reem</w:t>
      </w:r>
      <w:proofErr w:type="spellEnd"/>
      <w:r>
        <w:rPr>
          <w:rFonts w:ascii="Century Gothic" w:eastAsia="Century Gothic" w:hAnsi="Century Gothic" w:cs="Century Gothic"/>
          <w:sz w:val="22"/>
          <w:szCs w:val="22"/>
        </w:rPr>
        <w:t xml:space="preserve"> Al </w:t>
      </w:r>
      <w:proofErr w:type="spellStart"/>
      <w:r>
        <w:rPr>
          <w:rFonts w:ascii="Century Gothic" w:eastAsia="Century Gothic" w:hAnsi="Century Gothic" w:cs="Century Gothic"/>
          <w:sz w:val="22"/>
          <w:szCs w:val="22"/>
        </w:rPr>
        <w:t>Hashimy</w:t>
      </w:r>
      <w:proofErr w:type="spellEnd"/>
      <w:r>
        <w:rPr>
          <w:rFonts w:ascii="Century Gothic" w:eastAsia="Century Gothic" w:hAnsi="Century Gothic" w:cs="Century Gothic"/>
          <w:sz w:val="22"/>
          <w:szCs w:val="22"/>
        </w:rPr>
        <w:t xml:space="preserve">, Secretaria de Estado de Cooperación Internacional, y de dignatarios de la </w:t>
      </w:r>
      <w:proofErr w:type="spellStart"/>
      <w:r>
        <w:rPr>
          <w:rFonts w:ascii="Century Gothic" w:eastAsia="Century Gothic" w:hAnsi="Century Gothic" w:cs="Century Gothic"/>
          <w:sz w:val="22"/>
          <w:szCs w:val="22"/>
        </w:rPr>
        <w:t>Dubai</w:t>
      </w:r>
      <w:proofErr w:type="spellEnd"/>
      <w:r>
        <w:rPr>
          <w:rFonts w:ascii="Century Gothic" w:eastAsia="Century Gothic" w:hAnsi="Century Gothic" w:cs="Century Gothic"/>
          <w:sz w:val="22"/>
          <w:szCs w:val="22"/>
        </w:rPr>
        <w:t xml:space="preserve"> Future </w:t>
      </w:r>
      <w:proofErr w:type="spellStart"/>
      <w:r>
        <w:rPr>
          <w:rFonts w:ascii="Century Gothic" w:eastAsia="Century Gothic" w:hAnsi="Century Gothic" w:cs="Century Gothic"/>
          <w:sz w:val="22"/>
          <w:szCs w:val="22"/>
        </w:rPr>
        <w:t>Foundation</w:t>
      </w:r>
      <w:proofErr w:type="spellEnd"/>
      <w:r>
        <w:rPr>
          <w:rFonts w:ascii="Century Gothic" w:eastAsia="Century Gothic" w:hAnsi="Century Gothic" w:cs="Century Gothic"/>
          <w:sz w:val="22"/>
          <w:szCs w:val="22"/>
        </w:rPr>
        <w:t xml:space="preserve">, la Dirección General de Residencia y Extranjería, la Policía de Dubái, la Autoridad General de Aviación Civil, el Departamento de Economía y Turismo de Dubái, y </w:t>
      </w:r>
      <w:proofErr w:type="spellStart"/>
      <w:r>
        <w:rPr>
          <w:rFonts w:ascii="Century Gothic" w:eastAsia="Century Gothic" w:hAnsi="Century Gothic" w:cs="Century Gothic"/>
          <w:sz w:val="22"/>
          <w:szCs w:val="22"/>
        </w:rPr>
        <w:t>flydubai</w:t>
      </w:r>
      <w:proofErr w:type="spellEnd"/>
      <w:r>
        <w:rPr>
          <w:rFonts w:ascii="Century Gothic" w:eastAsia="Century Gothic" w:hAnsi="Century Gothic" w:cs="Century Gothic"/>
          <w:sz w:val="22"/>
          <w:szCs w:val="22"/>
        </w:rPr>
        <w:t xml:space="preserve">, socios de empresas tecnológicas y altos ejecutivos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Group</w:t>
      </w:r>
      <w:proofErr w:type="spellEnd"/>
      <w:r>
        <w:rPr>
          <w:rFonts w:ascii="Century Gothic" w:eastAsia="Century Gothic" w:hAnsi="Century Gothic" w:cs="Century Gothic"/>
          <w:sz w:val="22"/>
          <w:szCs w:val="22"/>
        </w:rPr>
        <w:t xml:space="preserve">. </w:t>
      </w:r>
    </w:p>
    <w:p w14:paraId="47D145C8"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Su Alteza el Jeque Ahmed </w:t>
      </w:r>
      <w:proofErr w:type="spellStart"/>
      <w:r>
        <w:rPr>
          <w:rFonts w:ascii="Century Gothic" w:eastAsia="Century Gothic" w:hAnsi="Century Gothic" w:cs="Century Gothic"/>
          <w:sz w:val="22"/>
          <w:szCs w:val="22"/>
        </w:rPr>
        <w:t>bin</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Saeed</w:t>
      </w:r>
      <w:proofErr w:type="spellEnd"/>
      <w:r>
        <w:rPr>
          <w:rFonts w:ascii="Century Gothic" w:eastAsia="Century Gothic" w:hAnsi="Century Gothic" w:cs="Century Gothic"/>
          <w:sz w:val="22"/>
          <w:szCs w:val="22"/>
        </w:rPr>
        <w:t xml:space="preserve"> Al Maktoum declaró: "</w:t>
      </w:r>
      <w:r>
        <w:rPr>
          <w:rFonts w:ascii="Century Gothic" w:eastAsia="Century Gothic" w:hAnsi="Century Gothic" w:cs="Century Gothic"/>
          <w:i/>
          <w:sz w:val="22"/>
          <w:szCs w:val="22"/>
        </w:rPr>
        <w:t xml:space="preserve">El ecosistema de la aviación está cambiando a un ritmo muy alto, impulsado por la tecnología y el ingenio humano. </w:t>
      </w:r>
      <w:proofErr w:type="spellStart"/>
      <w:r>
        <w:rPr>
          <w:rFonts w:ascii="Century Gothic" w:eastAsia="Century Gothic" w:hAnsi="Century Gothic" w:cs="Century Gothic"/>
          <w:i/>
          <w:sz w:val="22"/>
          <w:szCs w:val="22"/>
        </w:rPr>
        <w:t>Ebdaa</w:t>
      </w:r>
      <w:proofErr w:type="spellEnd"/>
      <w:r>
        <w:rPr>
          <w:rFonts w:ascii="Century Gothic" w:eastAsia="Century Gothic" w:hAnsi="Century Gothic" w:cs="Century Gothic"/>
          <w:i/>
          <w:sz w:val="22"/>
          <w:szCs w:val="22"/>
        </w:rPr>
        <w:t xml:space="preserve"> evolucionará continuamente y aprovechará estos motores: la tecnología, la I+D y los conocimientos más recientes; las opiniones de los clientes; la experiencia de nuestro personal; y nuestra próspera comunidad de asociaciones y empresas emergentes. Nos ayudará a diseñar experiencias increíbles para nuestros clientes y empleados, a crear soluciones a medida para el Grupo </w:t>
      </w:r>
      <w:proofErr w:type="spellStart"/>
      <w:r>
        <w:rPr>
          <w:rFonts w:ascii="Century Gothic" w:eastAsia="Century Gothic" w:hAnsi="Century Gothic" w:cs="Century Gothic"/>
          <w:i/>
          <w:sz w:val="22"/>
          <w:szCs w:val="22"/>
        </w:rPr>
        <w:t>Emirates</w:t>
      </w:r>
      <w:proofErr w:type="spellEnd"/>
      <w:r>
        <w:rPr>
          <w:rFonts w:ascii="Century Gothic" w:eastAsia="Century Gothic" w:hAnsi="Century Gothic" w:cs="Century Gothic"/>
          <w:i/>
          <w:sz w:val="22"/>
          <w:szCs w:val="22"/>
        </w:rPr>
        <w:t xml:space="preserve"> y a reafirmar el estatus de Dubái como centro neurálgico de la aviación comercial</w:t>
      </w:r>
      <w:r>
        <w:rPr>
          <w:rFonts w:ascii="Century Gothic" w:eastAsia="Century Gothic" w:hAnsi="Century Gothic" w:cs="Century Gothic"/>
          <w:sz w:val="22"/>
          <w:szCs w:val="22"/>
        </w:rPr>
        <w:t>".</w:t>
      </w:r>
    </w:p>
    <w:p w14:paraId="426ED569"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w:t>
      </w:r>
      <w:proofErr w:type="spellStart"/>
      <w:r>
        <w:rPr>
          <w:rFonts w:ascii="Century Gothic" w:eastAsia="Century Gothic" w:hAnsi="Century Gothic" w:cs="Century Gothic"/>
          <w:i/>
          <w:sz w:val="22"/>
          <w:szCs w:val="22"/>
        </w:rPr>
        <w:t>Ebdaa</w:t>
      </w:r>
      <w:proofErr w:type="spellEnd"/>
      <w:r>
        <w:rPr>
          <w:rFonts w:ascii="Century Gothic" w:eastAsia="Century Gothic" w:hAnsi="Century Gothic" w:cs="Century Gothic"/>
          <w:i/>
          <w:sz w:val="22"/>
          <w:szCs w:val="22"/>
        </w:rPr>
        <w:t xml:space="preserve"> se ha diseñado para ayudar a fomentar la colaboración estratégica con líderes corporativos y personalidades, forjar nuevas alianzas e inspirar a nuestra propia gente. Nuestra intención es emocionar y estimular a las mentes para explorar juntos el futuro de la aviación. </w:t>
      </w:r>
      <w:proofErr w:type="spellStart"/>
      <w:r>
        <w:rPr>
          <w:rFonts w:ascii="Century Gothic" w:eastAsia="Century Gothic" w:hAnsi="Century Gothic" w:cs="Century Gothic"/>
          <w:i/>
          <w:sz w:val="22"/>
          <w:szCs w:val="22"/>
        </w:rPr>
        <w:t>Ebdaa</w:t>
      </w:r>
      <w:proofErr w:type="spellEnd"/>
      <w:r>
        <w:rPr>
          <w:rFonts w:ascii="Century Gothic" w:eastAsia="Century Gothic" w:hAnsi="Century Gothic" w:cs="Century Gothic"/>
          <w:i/>
          <w:sz w:val="22"/>
          <w:szCs w:val="22"/>
        </w:rPr>
        <w:t xml:space="preserve"> ha reutilizado nuestro pabellón de la Expo, aprovechando las considerables inversiones que hicimos en su momento, convirtiéndolo en un legado sostenible y perdurable para la aviación y </w:t>
      </w:r>
      <w:proofErr w:type="spellStart"/>
      <w:r>
        <w:rPr>
          <w:rFonts w:ascii="Century Gothic" w:eastAsia="Century Gothic" w:hAnsi="Century Gothic" w:cs="Century Gothic"/>
          <w:i/>
          <w:sz w:val="22"/>
          <w:szCs w:val="22"/>
        </w:rPr>
        <w:t>Dubai</w:t>
      </w:r>
      <w:proofErr w:type="spellEnd"/>
      <w:r>
        <w:rPr>
          <w:rFonts w:ascii="Century Gothic" w:eastAsia="Century Gothic" w:hAnsi="Century Gothic" w:cs="Century Gothic"/>
          <w:sz w:val="22"/>
          <w:szCs w:val="22"/>
        </w:rPr>
        <w:t>", añadió.</w:t>
      </w:r>
    </w:p>
    <w:p w14:paraId="30FDE920"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w:t>
      </w:r>
      <w:proofErr w:type="spellStart"/>
      <w:r>
        <w:rPr>
          <w:rFonts w:ascii="Century Gothic" w:eastAsia="Century Gothic" w:hAnsi="Century Gothic" w:cs="Century Gothic"/>
          <w:sz w:val="22"/>
          <w:szCs w:val="22"/>
        </w:rPr>
        <w:t>Ebdaa</w:t>
      </w:r>
      <w:proofErr w:type="spellEnd"/>
      <w:r>
        <w:rPr>
          <w:rFonts w:ascii="Century Gothic" w:eastAsia="Century Gothic" w:hAnsi="Century Gothic" w:cs="Century Gothic"/>
          <w:sz w:val="22"/>
          <w:szCs w:val="22"/>
        </w:rPr>
        <w:t>, espacioso, con más de 3300 metros cuadrados y distribuido en tres plantas, se centra en tres tecnologías clave: robótica, IA y Web 3.0.</w:t>
      </w:r>
    </w:p>
    <w:p w14:paraId="17E52B26"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A continuación, algunos aspectos destacados de este espacio:</w:t>
      </w:r>
    </w:p>
    <w:p w14:paraId="4DB4FEF6"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El primer cine XR de la región</w:t>
      </w:r>
    </w:p>
    <w:p w14:paraId="33A5F903"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El teatro XR, con capacidad para 55 personas, es el primero de su clase en una entidad corporativa de Oriente Medio. Aquí, la potente combinación de un escenario con tecnología LED, funciones XR, seguimiento por cámara y renderizaciones 3D en tiempo real permite a los presentadores conectar y sumergir a audiencias de todo el mundo en mundos simulados, desde destinos inspiradores hasta entornos creativos, de aprendizaje u operativos.</w:t>
      </w:r>
    </w:p>
    <w:p w14:paraId="014EB32C"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Laboratorio de robótica para la aviación</w:t>
      </w:r>
    </w:p>
    <w:p w14:paraId="433C529C"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colaboración con Dubái Future </w:t>
      </w:r>
      <w:proofErr w:type="spellStart"/>
      <w:r>
        <w:rPr>
          <w:rFonts w:ascii="Century Gothic" w:eastAsia="Century Gothic" w:hAnsi="Century Gothic" w:cs="Century Gothic"/>
          <w:sz w:val="22"/>
          <w:szCs w:val="22"/>
        </w:rPr>
        <w:t>Labs</w:t>
      </w:r>
      <w:proofErr w:type="spellEnd"/>
      <w:r>
        <w:rPr>
          <w:rFonts w:ascii="Century Gothic" w:eastAsia="Century Gothic" w:hAnsi="Century Gothic" w:cs="Century Gothic"/>
          <w:sz w:val="22"/>
          <w:szCs w:val="22"/>
        </w:rPr>
        <w:t xml:space="preserve"> y otros líderes mundiales en robótica, este espacio es a la vez un escaparate y un lugar de trabajo para el diseño, el desarrollo y la experimentación en robots sociales e industriales. Incluye el primer robot de atención al cliente con inteligencia artificial, desarrollado internamente por el equipo de robótica, que permite vislumbrar el futuro de las interacciones entre clientes y robots.</w:t>
      </w:r>
    </w:p>
    <w:p w14:paraId="7C3A0A47"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Cámara de RV</w:t>
      </w:r>
    </w:p>
    <w:p w14:paraId="59A948C4"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este espacio se probarán y exhibirán todas las futuras experiencias inmersivas creadas sobre MIRA, la nueva plataforma de realidad extendida (RX) del Grupo que se presentó </w:t>
      </w:r>
      <w:r>
        <w:rPr>
          <w:rFonts w:ascii="Century Gothic" w:eastAsia="Century Gothic" w:hAnsi="Century Gothic" w:cs="Century Gothic"/>
          <w:sz w:val="22"/>
          <w:szCs w:val="22"/>
        </w:rPr>
        <w:lastRenderedPageBreak/>
        <w:t xml:space="preserve">en el </w:t>
      </w:r>
      <w:proofErr w:type="spellStart"/>
      <w:r>
        <w:rPr>
          <w:rFonts w:ascii="Century Gothic" w:eastAsia="Century Gothic" w:hAnsi="Century Gothic" w:cs="Century Gothic"/>
          <w:sz w:val="22"/>
          <w:szCs w:val="22"/>
        </w:rPr>
        <w:t>Dubai</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Airshow</w:t>
      </w:r>
      <w:proofErr w:type="spellEnd"/>
      <w:r>
        <w:rPr>
          <w:rFonts w:ascii="Century Gothic" w:eastAsia="Century Gothic" w:hAnsi="Century Gothic" w:cs="Century Gothic"/>
          <w:sz w:val="22"/>
          <w:szCs w:val="22"/>
        </w:rPr>
        <w:t xml:space="preserve"> 2023, utilizando los últimos </w:t>
      </w:r>
      <w:proofErr w:type="gramStart"/>
      <w:r>
        <w:rPr>
          <w:rFonts w:ascii="Century Gothic" w:eastAsia="Century Gothic" w:hAnsi="Century Gothic" w:cs="Century Gothic"/>
          <w:i/>
          <w:sz w:val="22"/>
          <w:szCs w:val="22"/>
        </w:rPr>
        <w:t>wearables</w:t>
      </w:r>
      <w:proofErr w:type="gramEnd"/>
      <w:r>
        <w:rPr>
          <w:rFonts w:ascii="Century Gothic" w:eastAsia="Century Gothic" w:hAnsi="Century Gothic" w:cs="Century Gothic"/>
          <w:sz w:val="22"/>
          <w:szCs w:val="22"/>
        </w:rPr>
        <w:t xml:space="preserve">, desde auriculares hasta guantes hápticos. La primera fase de MIRA incluyó la virtualización de todos los camarotes y cocinas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para el aprendizaje de la tripulación.</w:t>
      </w:r>
    </w:p>
    <w:p w14:paraId="4E597486"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Sala de juntas ejecutiva con IA</w:t>
      </w:r>
    </w:p>
    <w:p w14:paraId="58D8130B"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Esta sala de reuniones híbrida con tecnologías de IA, apodada la sala de conferencias del futuro, permite a los ejecutivos conectarse y colaborar con equipos y audiencias de todo el mundo.</w:t>
      </w:r>
    </w:p>
    <w:p w14:paraId="745F6915"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El estudio IX </w:t>
      </w:r>
    </w:p>
    <w:p w14:paraId="0B4F2D8A"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esta sala circular multifuncional con tecnología de vídeo, audio y presentaciones de alta fidelidad, los equipos pueden </w:t>
      </w:r>
      <w:proofErr w:type="spellStart"/>
      <w:r>
        <w:rPr>
          <w:rFonts w:ascii="Century Gothic" w:eastAsia="Century Gothic" w:hAnsi="Century Gothic" w:cs="Century Gothic"/>
          <w:sz w:val="22"/>
          <w:szCs w:val="22"/>
        </w:rPr>
        <w:t>codiseñar</w:t>
      </w:r>
      <w:proofErr w:type="spellEnd"/>
      <w:r>
        <w:rPr>
          <w:rFonts w:ascii="Century Gothic" w:eastAsia="Century Gothic" w:hAnsi="Century Gothic" w:cs="Century Gothic"/>
          <w:sz w:val="22"/>
          <w:szCs w:val="22"/>
        </w:rPr>
        <w:t xml:space="preserve"> nuevos productos o aprovechar la amplia biblioteca de contenidos para transportar a los invitados a mundos personalizados, ya sea sumergiéndose en los destinos globales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recorriendo los elementos de carga y logística bajo el ala o incluso practicando </w:t>
      </w:r>
      <w:r>
        <w:rPr>
          <w:rFonts w:ascii="Century Gothic" w:eastAsia="Century Gothic" w:hAnsi="Century Gothic" w:cs="Century Gothic"/>
          <w:i/>
          <w:sz w:val="22"/>
          <w:szCs w:val="22"/>
        </w:rPr>
        <w:t>mindfulness</w:t>
      </w:r>
      <w:r>
        <w:rPr>
          <w:rFonts w:ascii="Century Gothic" w:eastAsia="Century Gothic" w:hAnsi="Century Gothic" w:cs="Century Gothic"/>
          <w:sz w:val="22"/>
          <w:szCs w:val="22"/>
        </w:rPr>
        <w:t xml:space="preserve"> y meditación.</w:t>
      </w:r>
    </w:p>
    <w:p w14:paraId="7792B19D"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b/>
          <w:i/>
          <w:sz w:val="22"/>
          <w:szCs w:val="22"/>
        </w:rPr>
      </w:pPr>
      <w:r>
        <w:rPr>
          <w:rFonts w:ascii="Century Gothic" w:eastAsia="Century Gothic" w:hAnsi="Century Gothic" w:cs="Century Gothic"/>
          <w:b/>
          <w:sz w:val="22"/>
          <w:szCs w:val="22"/>
        </w:rPr>
        <w:t xml:space="preserve">Patrimonio de la innovación, </w:t>
      </w:r>
      <w:proofErr w:type="spellStart"/>
      <w:r>
        <w:rPr>
          <w:rFonts w:ascii="Century Gothic" w:eastAsia="Century Gothic" w:hAnsi="Century Gothic" w:cs="Century Gothic"/>
          <w:b/>
          <w:i/>
          <w:sz w:val="22"/>
          <w:szCs w:val="22"/>
        </w:rPr>
        <w:t>Insights</w:t>
      </w:r>
      <w:proofErr w:type="spellEnd"/>
      <w:r>
        <w:rPr>
          <w:rFonts w:ascii="Century Gothic" w:eastAsia="Century Gothic" w:hAnsi="Century Gothic" w:cs="Century Gothic"/>
          <w:b/>
          <w:i/>
          <w:sz w:val="22"/>
          <w:szCs w:val="22"/>
        </w:rPr>
        <w:t xml:space="preserve"> </w:t>
      </w:r>
      <w:proofErr w:type="spellStart"/>
      <w:r>
        <w:rPr>
          <w:rFonts w:ascii="Century Gothic" w:eastAsia="Century Gothic" w:hAnsi="Century Gothic" w:cs="Century Gothic"/>
          <w:b/>
          <w:i/>
          <w:sz w:val="22"/>
          <w:szCs w:val="22"/>
        </w:rPr>
        <w:t>wall</w:t>
      </w:r>
      <w:proofErr w:type="spellEnd"/>
    </w:p>
    <w:p w14:paraId="51B4D3DD"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visitantes pueden explorar e interactuar con los hitos de cada década de la historia del Grupo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centrados en la innovación. Podrán descubrir hechos poco conocidos, nuevas perspectivas, proyectos y logros de las distintas facetas del Grupo, con cada experiencia adaptada al público.</w:t>
      </w:r>
    </w:p>
    <w:p w14:paraId="21309A7B"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b/>
          <w:sz w:val="22"/>
          <w:szCs w:val="22"/>
        </w:rPr>
      </w:pPr>
      <w:r>
        <w:rPr>
          <w:rFonts w:ascii="Century Gothic" w:eastAsia="Century Gothic" w:hAnsi="Century Gothic" w:cs="Century Gothic"/>
          <w:b/>
          <w:sz w:val="22"/>
          <w:szCs w:val="22"/>
        </w:rPr>
        <w:t>Escaparate de asociaciones</w:t>
      </w:r>
    </w:p>
    <w:p w14:paraId="60A32850"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Este espacio está dedicado a las amplias asociaciones estratégicas del Grupo en los ecosistemas de la aviación y la tecnología, y ofrece a los socios la oportunidad de mostrar sus últimos proyectos y productos que contribuirán a dar forma al futuro de la aviación.</w:t>
      </w:r>
    </w:p>
    <w:p w14:paraId="6E4E77C6"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Además de estos espacios clave, </w:t>
      </w:r>
      <w:proofErr w:type="spellStart"/>
      <w:r>
        <w:rPr>
          <w:rFonts w:ascii="Century Gothic" w:eastAsia="Century Gothic" w:hAnsi="Century Gothic" w:cs="Century Gothic"/>
          <w:sz w:val="22"/>
          <w:szCs w:val="22"/>
        </w:rPr>
        <w:t>Ebdaa</w:t>
      </w:r>
      <w:proofErr w:type="spellEnd"/>
      <w:r>
        <w:rPr>
          <w:rFonts w:ascii="Century Gothic" w:eastAsia="Century Gothic" w:hAnsi="Century Gothic" w:cs="Century Gothic"/>
          <w:sz w:val="22"/>
          <w:szCs w:val="22"/>
        </w:rPr>
        <w:t xml:space="preserve"> también cuenta con:</w:t>
      </w:r>
    </w:p>
    <w:p w14:paraId="5355EAA7" w14:textId="77777777" w:rsidR="003C011C" w:rsidRDefault="00000000">
      <w:pPr>
        <w:numPr>
          <w:ilvl w:val="0"/>
          <w:numId w:val="1"/>
        </w:numPr>
        <w:pBdr>
          <w:top w:val="nil"/>
          <w:left w:val="nil"/>
          <w:bottom w:val="nil"/>
          <w:right w:val="nil"/>
          <w:between w:val="nil"/>
        </w:pBdr>
        <w:spacing w:before="280"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lastRenderedPageBreak/>
        <w:t>U</w:t>
      </w:r>
      <w:r>
        <w:rPr>
          <w:rFonts w:ascii="Century Gothic" w:eastAsia="Century Gothic" w:hAnsi="Century Gothic" w:cs="Century Gothic"/>
          <w:color w:val="000000"/>
          <w:sz w:val="22"/>
          <w:szCs w:val="22"/>
        </w:rPr>
        <w:t>na cafetería robótica donde los visitantes pueden relajarse, conectar con otros y disfrutar de una taza de café o té perfectamente preparado, o incluso de un helado</w:t>
      </w:r>
    </w:p>
    <w:p w14:paraId="2217EEF2" w14:textId="77777777" w:rsidR="003C011C"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t>El a</w:t>
      </w:r>
      <w:r>
        <w:rPr>
          <w:rFonts w:ascii="Century Gothic" w:eastAsia="Century Gothic" w:hAnsi="Century Gothic" w:cs="Century Gothic"/>
          <w:color w:val="000000"/>
          <w:sz w:val="22"/>
          <w:szCs w:val="22"/>
        </w:rPr>
        <w:t>eropuerto del futuro y retos de innovación: esta zona interactiva permite a los visitantes comprender cómo sus elecciones tecnológicas pueden repercutir en las operaciones de aviación y en los viajes de los pasajeros. Hay seis retos que van desde la sostenibilidad (hacer cielos más limpios) hasta la mejora de la experiencia a bordo (diseñar la cabina del futuro).</w:t>
      </w:r>
    </w:p>
    <w:p w14:paraId="0B36916F" w14:textId="77777777" w:rsidR="003C011C"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color w:val="000000"/>
          <w:sz w:val="22"/>
          <w:szCs w:val="22"/>
        </w:rPr>
      </w:pPr>
      <w:r>
        <w:rPr>
          <w:rFonts w:ascii="Century Gothic" w:eastAsia="Century Gothic" w:hAnsi="Century Gothic" w:cs="Century Gothic"/>
          <w:sz w:val="22"/>
          <w:szCs w:val="22"/>
        </w:rPr>
        <w:t>U</w:t>
      </w:r>
      <w:r>
        <w:rPr>
          <w:rFonts w:ascii="Century Gothic" w:eastAsia="Century Gothic" w:hAnsi="Century Gothic" w:cs="Century Gothic"/>
          <w:color w:val="000000"/>
          <w:sz w:val="22"/>
          <w:szCs w:val="22"/>
        </w:rPr>
        <w:t xml:space="preserve">na sala de colaboración inteligente para la lluvia de ideas y la </w:t>
      </w:r>
      <w:proofErr w:type="spellStart"/>
      <w:r>
        <w:rPr>
          <w:rFonts w:ascii="Century Gothic" w:eastAsia="Century Gothic" w:hAnsi="Century Gothic" w:cs="Century Gothic"/>
          <w:color w:val="000000"/>
          <w:sz w:val="22"/>
          <w:szCs w:val="22"/>
        </w:rPr>
        <w:t>cocreación</w:t>
      </w:r>
      <w:proofErr w:type="spellEnd"/>
      <w:r>
        <w:rPr>
          <w:rFonts w:ascii="Century Gothic" w:eastAsia="Century Gothic" w:hAnsi="Century Gothic" w:cs="Century Gothic"/>
          <w:color w:val="000000"/>
          <w:sz w:val="22"/>
          <w:szCs w:val="22"/>
        </w:rPr>
        <w:t>. Esta elegante sala está equipada con lo último en dispositivos inteligentes que permiten controlar el contenido, la iluminación, la privacidad y el clima con solo pulsar un botón.</w:t>
      </w:r>
    </w:p>
    <w:p w14:paraId="477608CB" w14:textId="77777777" w:rsidR="003C011C" w:rsidRDefault="00000000">
      <w:pPr>
        <w:pBdr>
          <w:top w:val="nil"/>
          <w:left w:val="nil"/>
          <w:bottom w:val="nil"/>
          <w:right w:val="nil"/>
          <w:between w:val="nil"/>
        </w:pBdr>
        <w:spacing w:before="280" w:line="360" w:lineRule="auto"/>
        <w:ind w:left="360"/>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Ebdaa</w:t>
      </w:r>
      <w:proofErr w:type="spellEnd"/>
      <w:r>
        <w:rPr>
          <w:rFonts w:ascii="Century Gothic" w:eastAsia="Century Gothic" w:hAnsi="Century Gothic" w:cs="Century Gothic"/>
          <w:sz w:val="22"/>
          <w:szCs w:val="22"/>
        </w:rPr>
        <w:t xml:space="preserve"> recoge el legado del Pabellón de los Emiratos: el diseño y la fachada se inspiran en las alas de un avión en pleno vuelo, con 24 aletas revestidas de aluminio que se curvan alrededor de los dos lados de la estructura del edificio. Para su construcción se han utilizado las últimas tecnologías de fabricación, técnicas de construcción y elementos de diseño sostenible, como paneles solares integrados, construcción sostenible fuera de las instalaciones, protección solar sensible y un paisaje verde tanto en el interior como en el exterior. El pabellón siguió una serie de principios de sostenibilidad, como el uso de materiales reutilizables y reciclables, y soluciones de diseño para reducir el consumo de energía y agua. El luminoso y </w:t>
      </w:r>
      <w:proofErr w:type="gramStart"/>
      <w:r>
        <w:rPr>
          <w:rFonts w:ascii="Century Gothic" w:eastAsia="Century Gothic" w:hAnsi="Century Gothic" w:cs="Century Gothic"/>
          <w:sz w:val="22"/>
          <w:szCs w:val="22"/>
        </w:rPr>
        <w:t>ultra moderno</w:t>
      </w:r>
      <w:proofErr w:type="gramEnd"/>
      <w:r>
        <w:rPr>
          <w:rFonts w:ascii="Century Gothic" w:eastAsia="Century Gothic" w:hAnsi="Century Gothic" w:cs="Century Gothic"/>
          <w:sz w:val="22"/>
          <w:szCs w:val="22"/>
        </w:rPr>
        <w:t xml:space="preserve"> diseño interior permite la entrada de abundante luz natural y sirve de telón de fondo para experiencias envolventes.</w:t>
      </w:r>
    </w:p>
    <w:p w14:paraId="163C39CD"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i/>
          <w:color w:val="000000"/>
          <w:sz w:val="18"/>
          <w:szCs w:val="18"/>
        </w:rPr>
        <w:t xml:space="preserve">Acerca de </w:t>
      </w:r>
      <w:proofErr w:type="spellStart"/>
      <w:r>
        <w:rPr>
          <w:rFonts w:ascii="Century Gothic" w:eastAsia="Century Gothic" w:hAnsi="Century Gothic" w:cs="Century Gothic"/>
          <w:b/>
          <w:i/>
          <w:color w:val="000000"/>
          <w:sz w:val="18"/>
          <w:szCs w:val="18"/>
        </w:rPr>
        <w:t>Emirates</w:t>
      </w:r>
      <w:proofErr w:type="spellEnd"/>
    </w:p>
    <w:p w14:paraId="1F823016" w14:textId="77777777" w:rsidR="003C011C" w:rsidRDefault="00000000">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la mayor aerolínea internacional de pasajeros, opera en España desde 2010. La compañía conecta a los viajeros españoles a través de su </w:t>
      </w:r>
      <w:proofErr w:type="spellStart"/>
      <w:proofErr w:type="gramStart"/>
      <w:r>
        <w:rPr>
          <w:rFonts w:ascii="Century Gothic" w:eastAsia="Century Gothic" w:hAnsi="Century Gothic" w:cs="Century Gothic"/>
          <w:sz w:val="18"/>
          <w:szCs w:val="18"/>
        </w:rPr>
        <w:t>hub</w:t>
      </w:r>
      <w:proofErr w:type="spellEnd"/>
      <w:proofErr w:type="gramEnd"/>
      <w:r>
        <w:rPr>
          <w:rFonts w:ascii="Century Gothic" w:eastAsia="Century Gothic" w:hAnsi="Century Gothic" w:cs="Century Gothic"/>
          <w:sz w:val="18"/>
          <w:szCs w:val="18"/>
        </w:rPr>
        <w:t xml:space="preserve"> global en Dubái con más de 130 destinos en todo el mundo. </w:t>
      </w: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une Dubái con Madrid y Barcelona, así como también Ciudad de México vía Barcelona. </w:t>
      </w:r>
      <w:proofErr w:type="spellStart"/>
      <w:r>
        <w:rPr>
          <w:rFonts w:ascii="Century Gothic" w:eastAsia="Century Gothic" w:hAnsi="Century Gothic" w:cs="Century Gothic"/>
          <w:sz w:val="18"/>
          <w:szCs w:val="18"/>
        </w:rPr>
        <w:t>Emirates</w:t>
      </w:r>
      <w:proofErr w:type="spellEnd"/>
      <w:r>
        <w:rPr>
          <w:rFonts w:ascii="Century Gothic" w:eastAsia="Century Gothic" w:hAnsi="Century Gothic" w:cs="Century Gothic"/>
          <w:sz w:val="18"/>
          <w:szCs w:val="18"/>
        </w:rPr>
        <w:t xml:space="preserve"> ha conseguido el reconocimiento a la "Mejor Primera Clase del Mundo" en los premios Tripadvisor </w:t>
      </w:r>
      <w:proofErr w:type="spellStart"/>
      <w:r>
        <w:rPr>
          <w:rFonts w:ascii="Century Gothic" w:eastAsia="Century Gothic" w:hAnsi="Century Gothic" w:cs="Century Gothic"/>
          <w:sz w:val="18"/>
          <w:szCs w:val="18"/>
        </w:rPr>
        <w:t>Travelers</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para aerolíneas en 2020; los galardones al "Mejor </w:t>
      </w:r>
      <w:proofErr w:type="spellStart"/>
      <w:r>
        <w:rPr>
          <w:rFonts w:ascii="Century Gothic" w:eastAsia="Century Gothic" w:hAnsi="Century Gothic" w:cs="Century Gothic"/>
          <w:sz w:val="18"/>
          <w:szCs w:val="18"/>
        </w:rPr>
        <w:t>Wi</w:t>
      </w:r>
      <w:proofErr w:type="spellEnd"/>
      <w:r>
        <w:rPr>
          <w:rFonts w:ascii="Century Gothic" w:eastAsia="Century Gothic" w:hAnsi="Century Gothic" w:cs="Century Gothic"/>
          <w:sz w:val="18"/>
          <w:szCs w:val="18"/>
        </w:rPr>
        <w:t xml:space="preserve">-Fi y Mejor Comida y Bebida" en Oriente Medio en los APEX Regional Passenger </w:t>
      </w:r>
      <w:proofErr w:type="spellStart"/>
      <w:r>
        <w:rPr>
          <w:rFonts w:ascii="Century Gothic" w:eastAsia="Century Gothic" w:hAnsi="Century Gothic" w:cs="Century Gothic"/>
          <w:sz w:val="18"/>
          <w:szCs w:val="18"/>
        </w:rPr>
        <w:t>Choice</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Awards</w:t>
      </w:r>
      <w:proofErr w:type="spellEnd"/>
      <w:r>
        <w:rPr>
          <w:rFonts w:ascii="Century Gothic" w:eastAsia="Century Gothic" w:hAnsi="Century Gothic" w:cs="Century Gothic"/>
          <w:sz w:val="18"/>
          <w:szCs w:val="18"/>
        </w:rPr>
        <w:t xml:space="preserve">® 2022; "Mejor Entretenimiento a </w:t>
      </w:r>
      <w:proofErr w:type="spellStart"/>
      <w:r>
        <w:rPr>
          <w:rFonts w:ascii="Century Gothic" w:eastAsia="Century Gothic" w:hAnsi="Century Gothic" w:cs="Century Gothic"/>
          <w:sz w:val="18"/>
          <w:szCs w:val="18"/>
        </w:rPr>
        <w:t>Bordo"en</w:t>
      </w:r>
      <w:proofErr w:type="spellEnd"/>
      <w:r>
        <w:rPr>
          <w:rFonts w:ascii="Century Gothic" w:eastAsia="Century Gothic" w:hAnsi="Century Gothic" w:cs="Century Gothic"/>
          <w:sz w:val="18"/>
          <w:szCs w:val="18"/>
        </w:rPr>
        <w:t xml:space="preserve"> </w:t>
      </w:r>
      <w:r>
        <w:rPr>
          <w:rFonts w:ascii="Century Gothic" w:eastAsia="Century Gothic" w:hAnsi="Century Gothic" w:cs="Century Gothic"/>
          <w:sz w:val="18"/>
          <w:szCs w:val="18"/>
        </w:rPr>
        <w:lastRenderedPageBreak/>
        <w:t xml:space="preserve">los premios Business </w:t>
      </w:r>
      <w:proofErr w:type="spellStart"/>
      <w:r>
        <w:rPr>
          <w:rFonts w:ascii="Century Gothic" w:eastAsia="Century Gothic" w:hAnsi="Century Gothic" w:cs="Century Gothic"/>
          <w:sz w:val="18"/>
          <w:szCs w:val="18"/>
        </w:rPr>
        <w:t>Traveller</w:t>
      </w:r>
      <w:proofErr w:type="spellEnd"/>
      <w:r>
        <w:rPr>
          <w:rFonts w:ascii="Century Gothic" w:eastAsia="Century Gothic" w:hAnsi="Century Gothic" w:cs="Century Gothic"/>
          <w:sz w:val="18"/>
          <w:szCs w:val="18"/>
        </w:rPr>
        <w:t xml:space="preserve"> de 2020; y "Mejor Aerolínea del Mundo en Entretenimiento a Bordo" en los premios </w:t>
      </w:r>
      <w:proofErr w:type="spellStart"/>
      <w:r>
        <w:rPr>
          <w:rFonts w:ascii="Century Gothic" w:eastAsia="Century Gothic" w:hAnsi="Century Gothic" w:cs="Century Gothic"/>
          <w:sz w:val="18"/>
          <w:szCs w:val="18"/>
        </w:rPr>
        <w:t>SkyTrax</w:t>
      </w:r>
      <w:proofErr w:type="spellEnd"/>
      <w:r>
        <w:rPr>
          <w:rFonts w:ascii="Century Gothic" w:eastAsia="Century Gothic" w:hAnsi="Century Gothic" w:cs="Century Gothic"/>
          <w:sz w:val="18"/>
          <w:szCs w:val="18"/>
        </w:rPr>
        <w:t xml:space="preserve"> </w:t>
      </w:r>
      <w:proofErr w:type="spellStart"/>
      <w:r>
        <w:rPr>
          <w:rFonts w:ascii="Century Gothic" w:eastAsia="Century Gothic" w:hAnsi="Century Gothic" w:cs="Century Gothic"/>
          <w:sz w:val="18"/>
          <w:szCs w:val="18"/>
        </w:rPr>
        <w:t>World</w:t>
      </w:r>
      <w:proofErr w:type="spellEnd"/>
      <w:r>
        <w:rPr>
          <w:rFonts w:ascii="Century Gothic" w:eastAsia="Century Gothic" w:hAnsi="Century Gothic" w:cs="Century Gothic"/>
          <w:sz w:val="18"/>
          <w:szCs w:val="18"/>
        </w:rPr>
        <w:t xml:space="preserve"> Airlines de 2022.</w:t>
      </w:r>
    </w:p>
    <w:sectPr w:rsidR="003C011C">
      <w:headerReference w:type="default" r:id="rId9"/>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2C90E" w14:textId="77777777" w:rsidR="00BB1808" w:rsidRDefault="00BB1808">
      <w:r>
        <w:separator/>
      </w:r>
    </w:p>
  </w:endnote>
  <w:endnote w:type="continuationSeparator" w:id="0">
    <w:p w14:paraId="48A0C1F8" w14:textId="77777777" w:rsidR="00BB1808" w:rsidRDefault="00BB1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78CAA" w14:textId="77777777" w:rsidR="00BB1808" w:rsidRDefault="00BB1808">
      <w:r>
        <w:separator/>
      </w:r>
    </w:p>
  </w:footnote>
  <w:footnote w:type="continuationSeparator" w:id="0">
    <w:p w14:paraId="318F01E7" w14:textId="77777777" w:rsidR="00BB1808" w:rsidRDefault="00BB18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5B2C0" w14:textId="77777777" w:rsidR="003C011C"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359A5A1F" wp14:editId="7D80397D">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15771990" w14:textId="77777777" w:rsidR="003C011C" w:rsidRDefault="003C011C">
    <w:pPr>
      <w:pBdr>
        <w:top w:val="nil"/>
        <w:left w:val="nil"/>
        <w:bottom w:val="nil"/>
        <w:right w:val="nil"/>
        <w:between w:val="nil"/>
      </w:pBdr>
      <w:tabs>
        <w:tab w:val="right" w:pos="8478"/>
      </w:tabs>
      <w:spacing w:after="200"/>
      <w:rPr>
        <w:rFonts w:ascii="Cambria" w:eastAsia="Cambria" w:hAnsi="Cambria" w:cs="Cambria"/>
        <w:color w:val="000000"/>
      </w:rPr>
    </w:pPr>
  </w:p>
  <w:p w14:paraId="151C6A6E" w14:textId="77777777" w:rsidR="003C011C" w:rsidRDefault="003C011C">
    <w:pPr>
      <w:pBdr>
        <w:top w:val="nil"/>
        <w:left w:val="nil"/>
        <w:bottom w:val="nil"/>
        <w:right w:val="nil"/>
        <w:between w:val="nil"/>
      </w:pBdr>
      <w:tabs>
        <w:tab w:val="right" w:pos="8478"/>
      </w:tabs>
      <w:spacing w:after="200"/>
      <w:rPr>
        <w:rFonts w:ascii="Cambria" w:eastAsia="Cambria" w:hAnsi="Cambria" w:cs="Cambria"/>
        <w:color w:val="000000"/>
      </w:rPr>
    </w:pPr>
  </w:p>
  <w:p w14:paraId="7E2BC284" w14:textId="77777777" w:rsidR="003C011C" w:rsidRDefault="003C011C">
    <w:pPr>
      <w:pBdr>
        <w:top w:val="nil"/>
        <w:left w:val="nil"/>
        <w:bottom w:val="nil"/>
        <w:right w:val="nil"/>
        <w:between w:val="nil"/>
      </w:pBdr>
      <w:tabs>
        <w:tab w:val="right" w:pos="8478"/>
      </w:tabs>
      <w:spacing w:after="200"/>
      <w:rPr>
        <w:rFonts w:ascii="Cambria" w:eastAsia="Cambria" w:hAnsi="Cambria" w:cs="Cambria"/>
        <w:color w:val="000000"/>
      </w:rPr>
    </w:pPr>
  </w:p>
  <w:p w14:paraId="6FD249DF" w14:textId="77777777" w:rsidR="003C011C" w:rsidRDefault="003C011C">
    <w:pPr>
      <w:pBdr>
        <w:top w:val="nil"/>
        <w:left w:val="nil"/>
        <w:bottom w:val="nil"/>
        <w:right w:val="nil"/>
        <w:between w:val="nil"/>
      </w:pBdr>
      <w:tabs>
        <w:tab w:val="right" w:pos="8478"/>
      </w:tabs>
      <w:spacing w:after="200"/>
      <w:rPr>
        <w:rFonts w:ascii="Cambria" w:eastAsia="Cambria" w:hAnsi="Cambria" w:cs="Cambria"/>
        <w:color w:val="000000"/>
      </w:rPr>
    </w:pPr>
  </w:p>
  <w:p w14:paraId="7168DCE1" w14:textId="77777777" w:rsidR="003C011C" w:rsidRDefault="003C011C">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CA1699"/>
    <w:multiLevelType w:val="multilevel"/>
    <w:tmpl w:val="454A87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32899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11C"/>
    <w:rsid w:val="00247AF6"/>
    <w:rsid w:val="003C011C"/>
    <w:rsid w:val="00BB18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66EFA00A"/>
  <w15:docId w15:val="{709634E6-C9E3-F64A-A025-9135F654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color w:val="000000"/>
      <w:sz w:val="72"/>
      <w:szCs w:val="72"/>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rensa@serga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Wc8JMQlfVsbWDeQ/Q+ZQy5oo+g==">CgMxLjA4AHIhMVR3X09zQWg0VkI0ZkoxVkFiaVBZSGxpSVFDUGRfUE1o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1176</Words>
  <Characters>6284</Characters>
  <Application>Microsoft Office Word</Application>
  <DocSecurity>0</DocSecurity>
  <Lines>108</Lines>
  <Paragraphs>33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7434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2</cp:revision>
  <dcterms:created xsi:type="dcterms:W3CDTF">2023-12-14T16:02:00Z</dcterms:created>
  <dcterms:modified xsi:type="dcterms:W3CDTF">2023-12-14T16:03:00Z</dcterms:modified>
  <cp:category/>
</cp:coreProperties>
</file>