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2">
      <w:pPr>
        <w:spacing w:after="0" w:line="240" w:lineRule="auto"/>
        <w:jc w:val="right"/>
        <w:rPr/>
      </w:pPr>
      <w:r w:rsidDel="00000000" w:rsidR="00000000" w:rsidRPr="00000000">
        <w:rPr>
          <w:b w:val="1"/>
          <w:rtl w:val="0"/>
        </w:rPr>
        <w:t xml:space="preserve"> COMUNICADO DE PRENSA</w:t>
      </w:r>
      <w:r w:rsidDel="00000000" w:rsidR="00000000" w:rsidRPr="00000000">
        <w:rPr>
          <w:rtl w:val="0"/>
        </w:rPr>
      </w:r>
    </w:p>
    <w:p w:rsidR="00000000" w:rsidDel="00000000" w:rsidP="00000000" w:rsidRDefault="00000000" w:rsidRPr="00000000" w14:paraId="00000003">
      <w:pPr>
        <w:spacing w:after="0" w:line="240" w:lineRule="auto"/>
        <w:rPr/>
      </w:pPr>
      <w:r w:rsidDel="00000000" w:rsidR="00000000" w:rsidRPr="00000000">
        <w:rPr>
          <w:b w:val="1"/>
          <w:rtl w:val="0"/>
        </w:rPr>
        <w:br w:type="textWrapping"/>
        <w:t xml:space="preserve">Contacto</w:t>
      </w:r>
      <w:r w:rsidDel="00000000" w:rsidR="00000000" w:rsidRPr="00000000">
        <w:rPr>
          <w:rtl w:val="0"/>
        </w:rPr>
        <w:t xml:space="preserve">: </w:t>
      </w:r>
    </w:p>
    <w:p w:rsidR="00000000" w:rsidDel="00000000" w:rsidP="00000000" w:rsidRDefault="00000000" w:rsidRPr="00000000" w14:paraId="00000004">
      <w:pPr>
        <w:spacing w:after="0" w:line="240" w:lineRule="auto"/>
        <w:rPr/>
      </w:pPr>
      <w:r w:rsidDel="00000000" w:rsidR="00000000" w:rsidRPr="00000000">
        <w:rPr>
          <w:rtl w:val="0"/>
        </w:rPr>
        <w:t xml:space="preserve">Cenizaro Hotels &amp; Resorts</w:t>
      </w:r>
    </w:p>
    <w:p w:rsidR="00000000" w:rsidDel="00000000" w:rsidP="00000000" w:rsidRDefault="00000000" w:rsidRPr="00000000" w14:paraId="00000005">
      <w:pPr>
        <w:spacing w:after="0" w:line="240" w:lineRule="auto"/>
        <w:rPr/>
      </w:pPr>
      <w:r w:rsidDel="00000000" w:rsidR="00000000" w:rsidRPr="00000000">
        <w:rPr>
          <w:rtl w:val="0"/>
        </w:rPr>
        <w:t xml:space="preserve">c/o Sergat </w:t>
      </w:r>
    </w:p>
    <w:p w:rsidR="00000000" w:rsidDel="00000000" w:rsidP="00000000" w:rsidRDefault="00000000" w:rsidRPr="00000000" w14:paraId="00000006">
      <w:pPr>
        <w:spacing w:after="0" w:line="240" w:lineRule="auto"/>
        <w:rPr/>
      </w:pPr>
      <w:r w:rsidDel="00000000" w:rsidR="00000000" w:rsidRPr="00000000">
        <w:rPr>
          <w:rtl w:val="0"/>
        </w:rPr>
        <w:t xml:space="preserve">Tel.: 93 414 02 10 </w:t>
      </w:r>
    </w:p>
    <w:p w:rsidR="00000000" w:rsidDel="00000000" w:rsidP="00000000" w:rsidRDefault="00000000" w:rsidRPr="00000000" w14:paraId="00000007">
      <w:pPr>
        <w:spacing w:after="0" w:line="240" w:lineRule="auto"/>
        <w:rPr>
          <w:b w:val="1"/>
          <w:sz w:val="24"/>
          <w:szCs w:val="24"/>
        </w:rPr>
      </w:pPr>
      <w:r w:rsidDel="00000000" w:rsidR="00000000" w:rsidRPr="00000000">
        <w:rPr>
          <w:rtl w:val="0"/>
        </w:rPr>
        <w:t xml:space="preserve">E-mail: </w:t>
      </w:r>
      <w:hyperlink r:id="rId6">
        <w:r w:rsidDel="00000000" w:rsidR="00000000" w:rsidRPr="00000000">
          <w:rPr>
            <w:u w:val="single"/>
            <w:rtl w:val="0"/>
          </w:rPr>
          <w:t xml:space="preserve">prensa@sergat.com</w:t>
        </w:r>
      </w:hyperlink>
      <w:r w:rsidDel="00000000" w:rsidR="00000000" w:rsidRPr="00000000">
        <w:rPr>
          <w:rtl w:val="0"/>
        </w:rPr>
      </w:r>
    </w:p>
    <w:p w:rsidR="00000000" w:rsidDel="00000000" w:rsidP="00000000" w:rsidRDefault="00000000" w:rsidRPr="00000000" w14:paraId="00000008">
      <w:pPr>
        <w:spacing w:after="0" w:line="240" w:lineRule="auto"/>
        <w:rPr>
          <w:b w:val="1"/>
          <w:sz w:val="24"/>
          <w:szCs w:val="24"/>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sz w:val="24"/>
          <w:szCs w:val="24"/>
        </w:rPr>
      </w:pPr>
      <w:r w:rsidDel="00000000" w:rsidR="00000000" w:rsidRPr="00000000">
        <w:rPr>
          <w:b w:val="1"/>
          <w:sz w:val="24"/>
          <w:szCs w:val="24"/>
          <w:rtl w:val="0"/>
        </w:rPr>
        <w:t xml:space="preserve">Navidades entre palmeras: una escapada en los hoteles</w:t>
      </w:r>
      <w:r w:rsidDel="00000000" w:rsidR="00000000" w:rsidRPr="00000000">
        <w:rPr>
          <w:sz w:val="24"/>
          <w:szCs w:val="24"/>
          <w:rtl w:val="0"/>
        </w:rPr>
        <w:t xml:space="preserve"> </w:t>
      </w:r>
      <w:r w:rsidDel="00000000" w:rsidR="00000000" w:rsidRPr="00000000">
        <w:rPr>
          <w:b w:val="1"/>
          <w:sz w:val="24"/>
          <w:szCs w:val="24"/>
          <w:rtl w:val="0"/>
        </w:rPr>
        <w:t xml:space="preserve">The Residence by Cenizaro para “sentirse como en casa” </w:t>
      </w:r>
    </w:p>
    <w:p w:rsidR="00000000" w:rsidDel="00000000" w:rsidP="00000000" w:rsidRDefault="00000000" w:rsidRPr="00000000" w14:paraId="0000000A">
      <w:pPr>
        <w:spacing w:after="280" w:before="280" w:line="360" w:lineRule="auto"/>
        <w:jc w:val="both"/>
        <w:rPr/>
      </w:pPr>
      <w:r w:rsidDel="00000000" w:rsidR="00000000" w:rsidRPr="00000000">
        <w:rPr>
          <w:b w:val="1"/>
          <w:rtl w:val="0"/>
        </w:rPr>
        <w:t xml:space="preserve">Maldivas, 21 de diciembre </w:t>
      </w:r>
      <w:r w:rsidDel="00000000" w:rsidR="00000000" w:rsidRPr="00000000">
        <w:rPr>
          <w:b w:val="1"/>
          <w:color w:val="000000"/>
          <w:rtl w:val="0"/>
        </w:rPr>
        <w:t xml:space="preserve">de 202</w:t>
      </w:r>
      <w:r w:rsidDel="00000000" w:rsidR="00000000" w:rsidRPr="00000000">
        <w:rPr>
          <w:b w:val="1"/>
          <w:rtl w:val="0"/>
        </w:rPr>
        <w:t xml:space="preserve">3</w:t>
      </w:r>
      <w:r w:rsidDel="00000000" w:rsidR="00000000" w:rsidRPr="00000000">
        <w:rPr>
          <w:rtl w:val="0"/>
        </w:rPr>
        <w:t xml:space="preserve"> –</w:t>
      </w:r>
      <w:r w:rsidDel="00000000" w:rsidR="00000000" w:rsidRPr="00000000">
        <w:rPr>
          <w:color w:val="000000"/>
          <w:rtl w:val="0"/>
        </w:rPr>
        <w:t xml:space="preserve"> </w:t>
      </w:r>
      <w:r w:rsidDel="00000000" w:rsidR="00000000" w:rsidRPr="00000000">
        <w:rPr>
          <w:rtl w:val="0"/>
        </w:rPr>
        <w:t xml:space="preserve">Se acerca la que, para muchos, es la época más mágica del año. Durante la temporada navideña los hoteles The Residence by Cenizaro, en torno a su filosofía de “Feel Like Home”, se transforman para transmitir una calidez hogareña y una hospitalidad únicas, a fin de que los  visitantes procedentes de España se sientan como en casa a pesar de la distancia. Por si fuera poco, los mejores regalos suelen ser intangibles, así que nada mejor que sorprender a la familia y allegados con una escapada para pasar unas exóticas Navidades en el paraíso de Maldivas, Zanzíbar o Mauricio. </w:t>
      </w:r>
    </w:p>
    <w:p w:rsidR="00000000" w:rsidDel="00000000" w:rsidP="00000000" w:rsidRDefault="00000000" w:rsidRPr="00000000" w14:paraId="0000000B">
      <w:pPr>
        <w:spacing w:after="280" w:before="280" w:line="360" w:lineRule="auto"/>
        <w:jc w:val="both"/>
        <w:rPr>
          <w:b w:val="1"/>
        </w:rPr>
      </w:pPr>
      <w:r w:rsidDel="00000000" w:rsidR="00000000" w:rsidRPr="00000000">
        <w:rPr>
          <w:b w:val="1"/>
          <w:rtl w:val="0"/>
        </w:rPr>
        <w:t xml:space="preserve">Bucear con Papá Noel en The Residence Maldives</w:t>
      </w:r>
    </w:p>
    <w:p w:rsidR="00000000" w:rsidDel="00000000" w:rsidP="00000000" w:rsidRDefault="00000000" w:rsidRPr="00000000" w14:paraId="0000000C">
      <w:pPr>
        <w:spacing w:after="280" w:before="280" w:line="360" w:lineRule="auto"/>
        <w:jc w:val="both"/>
        <w:rPr/>
      </w:pPr>
      <w:r w:rsidDel="00000000" w:rsidR="00000000" w:rsidRPr="00000000">
        <w:rPr>
          <w:rtl w:val="0"/>
        </w:rPr>
        <w:t xml:space="preserve">Del 23 de diciembre al 2 de enero, </w:t>
      </w:r>
      <w:hyperlink r:id="rId7">
        <w:r w:rsidDel="00000000" w:rsidR="00000000" w:rsidRPr="00000000">
          <w:rPr>
            <w:color w:val="1155cc"/>
            <w:u w:val="single"/>
            <w:rtl w:val="0"/>
          </w:rPr>
          <w:t xml:space="preserve">The Residence Maldives</w:t>
        </w:r>
      </w:hyperlink>
      <w:r w:rsidDel="00000000" w:rsidR="00000000" w:rsidRPr="00000000">
        <w:rPr>
          <w:rtl w:val="0"/>
        </w:rPr>
        <w:t xml:space="preserve"> invita a pasar unas vacaciones con la temática “A Jingle of Jubilations” en sus islas Dhigurah y Falhumaafushi. El programa incluye desde experiencias gastronómicas como embarcarse en una aventura gastronómica isleña inspirada en el Agente 007 por Navidad o saborear delicias locales con espectáculos de danza y música tradicional “Bodu Beru” de fondo en Año Nuevo.</w:t>
      </w:r>
    </w:p>
    <w:p w:rsidR="00000000" w:rsidDel="00000000" w:rsidP="00000000" w:rsidRDefault="00000000" w:rsidRPr="00000000" w14:paraId="0000000D">
      <w:pPr>
        <w:spacing w:after="280" w:before="280" w:line="360" w:lineRule="auto"/>
        <w:jc w:val="both"/>
        <w:rPr/>
      </w:pPr>
      <w:r w:rsidDel="00000000" w:rsidR="00000000" w:rsidRPr="00000000">
        <w:rPr>
          <w:rtl w:val="0"/>
        </w:rPr>
        <w:t xml:space="preserve">En materia de bienestar, Spa by Clarins, el centro </w:t>
      </w:r>
      <w:r w:rsidDel="00000000" w:rsidR="00000000" w:rsidRPr="00000000">
        <w:rPr>
          <w:i w:val="1"/>
          <w:rtl w:val="0"/>
        </w:rPr>
        <w:t xml:space="preserve">wellness </w:t>
      </w:r>
      <w:r w:rsidDel="00000000" w:rsidR="00000000" w:rsidRPr="00000000">
        <w:rPr>
          <w:rtl w:val="0"/>
        </w:rPr>
        <w:t xml:space="preserve">de The Residence Maldives, dará la bienvenida a la terapeuta holística </w:t>
      </w:r>
      <w:r w:rsidDel="00000000" w:rsidR="00000000" w:rsidRPr="00000000">
        <w:rPr>
          <w:b w:val="1"/>
          <w:rtl w:val="0"/>
        </w:rPr>
        <w:t xml:space="preserve">Mariko Nakaki</w:t>
      </w:r>
      <w:r w:rsidDel="00000000" w:rsidR="00000000" w:rsidRPr="00000000">
        <w:rPr>
          <w:rtl w:val="0"/>
        </w:rPr>
        <w:t xml:space="preserve"> del 15 de diciembre al 15 de enero, que vuelve una vez más al resort con tratamientos exclusivos para renovarse tanto por dentro como por fuera: reflexología, drenaje linfático, meditación para limpiar los chakras, “Chi Nei Tseng”, una antigua terapia taoísta china que se centra en el torso y en los órganos internos, o el pack “Beauty Sleep”, para lucir una piel totalmente descansada. </w:t>
      </w:r>
    </w:p>
    <w:p w:rsidR="00000000" w:rsidDel="00000000" w:rsidP="00000000" w:rsidRDefault="00000000" w:rsidRPr="00000000" w14:paraId="0000000E">
      <w:pPr>
        <w:spacing w:after="280" w:before="280" w:line="360" w:lineRule="auto"/>
        <w:jc w:val="both"/>
        <w:rPr>
          <w:highlight w:val="white"/>
        </w:rPr>
      </w:pPr>
      <w:r w:rsidDel="00000000" w:rsidR="00000000" w:rsidRPr="00000000">
        <w:rPr>
          <w:highlight w:val="white"/>
          <w:rtl w:val="0"/>
        </w:rPr>
        <w:t xml:space="preserve">En The Residence Maldives la diversión es apta para todos los públicos, y los más pequeños podrán sacar el artista que llevan dentro gracias a las actividades diseñadas especialmente para ellos en “Turtle Kids Club”, que van desde preparar tortitas de colores, aprender a tocar los tambores maldivianos o dar clases de escalada para trepar cocoteros. </w:t>
      </w:r>
    </w:p>
    <w:p w:rsidR="00000000" w:rsidDel="00000000" w:rsidP="00000000" w:rsidRDefault="00000000" w:rsidRPr="00000000" w14:paraId="0000000F">
      <w:pPr>
        <w:spacing w:after="280" w:before="280" w:line="360" w:lineRule="auto"/>
        <w:jc w:val="both"/>
        <w:rPr>
          <w:highlight w:val="white"/>
        </w:rPr>
      </w:pPr>
      <w:r w:rsidDel="00000000" w:rsidR="00000000" w:rsidRPr="00000000">
        <w:rPr>
          <w:highlight w:val="white"/>
          <w:rtl w:val="0"/>
        </w:rPr>
        <w:t xml:space="preserve">El hotel también brinda la oportunidad de sumergirse en la belleza de la vida marina con su centro de buceo PADI 5* mediante una búsqueda del tesoro, avistar delfines durante un romántico crucero en el atardecer o bucear con el mismísimo Papá Noel. </w:t>
      </w:r>
    </w:p>
    <w:p w:rsidR="00000000" w:rsidDel="00000000" w:rsidP="00000000" w:rsidRDefault="00000000" w:rsidRPr="00000000" w14:paraId="00000010">
      <w:pPr>
        <w:spacing w:after="280" w:before="280" w:line="360" w:lineRule="auto"/>
        <w:jc w:val="both"/>
        <w:rPr>
          <w:highlight w:val="white"/>
        </w:rPr>
      </w:pPr>
      <w:r w:rsidDel="00000000" w:rsidR="00000000" w:rsidRPr="00000000">
        <w:rPr>
          <w:highlight w:val="white"/>
          <w:rtl w:val="0"/>
        </w:rPr>
        <w:t xml:space="preserve">Para más información, haga clic </w:t>
      </w:r>
      <w:hyperlink r:id="rId8">
        <w:r w:rsidDel="00000000" w:rsidR="00000000" w:rsidRPr="00000000">
          <w:rPr>
            <w:color w:val="1155cc"/>
            <w:highlight w:val="white"/>
            <w:u w:val="single"/>
            <w:rtl w:val="0"/>
          </w:rPr>
          <w:t xml:space="preserve">aquí</w:t>
        </w:r>
      </w:hyperlink>
      <w:r w:rsidDel="00000000" w:rsidR="00000000" w:rsidRPr="00000000">
        <w:rPr>
          <w:highlight w:val="white"/>
          <w:rtl w:val="0"/>
        </w:rPr>
        <w:t xml:space="preserve">. </w:t>
      </w:r>
    </w:p>
    <w:p w:rsidR="00000000" w:rsidDel="00000000" w:rsidP="00000000" w:rsidRDefault="00000000" w:rsidRPr="00000000" w14:paraId="00000011">
      <w:pPr>
        <w:spacing w:after="280" w:before="280" w:line="360" w:lineRule="auto"/>
        <w:jc w:val="both"/>
        <w:rPr>
          <w:b w:val="1"/>
        </w:rPr>
      </w:pPr>
      <w:r w:rsidDel="00000000" w:rsidR="00000000" w:rsidRPr="00000000">
        <w:rPr>
          <w:b w:val="1"/>
          <w:rtl w:val="0"/>
        </w:rPr>
        <w:t xml:space="preserve">Soltar linternas flotantes en The Residence Zanzibar</w:t>
      </w:r>
    </w:p>
    <w:p w:rsidR="00000000" w:rsidDel="00000000" w:rsidP="00000000" w:rsidRDefault="00000000" w:rsidRPr="00000000" w14:paraId="00000012">
      <w:pPr>
        <w:spacing w:after="280" w:before="280" w:line="360" w:lineRule="auto"/>
        <w:jc w:val="both"/>
        <w:rPr/>
      </w:pPr>
      <w:r w:rsidDel="00000000" w:rsidR="00000000" w:rsidRPr="00000000">
        <w:rPr>
          <w:rtl w:val="0"/>
        </w:rPr>
        <w:t xml:space="preserve">Por su parte, el hotel </w:t>
      </w:r>
      <w:hyperlink r:id="rId9">
        <w:r w:rsidDel="00000000" w:rsidR="00000000" w:rsidRPr="00000000">
          <w:rPr>
            <w:color w:val="1155cc"/>
            <w:u w:val="single"/>
            <w:rtl w:val="0"/>
          </w:rPr>
          <w:t xml:space="preserve">The Residence Zanzibar</w:t>
        </w:r>
      </w:hyperlink>
      <w:r w:rsidDel="00000000" w:rsidR="00000000" w:rsidRPr="00000000">
        <w:rPr>
          <w:rtl w:val="0"/>
        </w:rPr>
        <w:t xml:space="preserve"> permite contagiarse del alegre espíritu africano, con menús especiales y eventos culturales. El programa festivo empieza el 24 de diciembre con una sesión de yoga y meditación al amanecer, siguiendo con un taller de pintura con </w:t>
      </w:r>
      <w:r w:rsidDel="00000000" w:rsidR="00000000" w:rsidRPr="00000000">
        <w:rPr>
          <w:i w:val="1"/>
          <w:rtl w:val="0"/>
        </w:rPr>
        <w:t xml:space="preserve">henna</w:t>
      </w:r>
      <w:r w:rsidDel="00000000" w:rsidR="00000000" w:rsidRPr="00000000">
        <w:rPr>
          <w:rtl w:val="0"/>
        </w:rPr>
        <w:t xml:space="preserve"> para toda la familia; clases de la lengua swahili; un cóctel en el </w:t>
      </w:r>
      <w:r w:rsidDel="00000000" w:rsidR="00000000" w:rsidRPr="00000000">
        <w:rPr>
          <w:i w:val="1"/>
          <w:rtl w:val="0"/>
        </w:rPr>
        <w:t xml:space="preserve">lobby</w:t>
      </w:r>
      <w:r w:rsidDel="00000000" w:rsidR="00000000" w:rsidRPr="00000000">
        <w:rPr>
          <w:rtl w:val="0"/>
        </w:rPr>
        <w:t xml:space="preserve"> con el equipo directivo y, como colofón, una cena de gala de Nochebuena en la playa, amenizada con la música de “Coconut Band”. Al día siguiente, los niños podrán dar la bienvenida a Papá Noel en The Jetty, realizar actividades acuáticas y degustar una cena con música en directo. </w:t>
      </w:r>
    </w:p>
    <w:p w:rsidR="00000000" w:rsidDel="00000000" w:rsidP="00000000" w:rsidRDefault="00000000" w:rsidRPr="00000000" w14:paraId="00000013">
      <w:pPr>
        <w:spacing w:after="280" w:before="280" w:line="360" w:lineRule="auto"/>
        <w:jc w:val="both"/>
        <w:rPr/>
      </w:pPr>
      <w:r w:rsidDel="00000000" w:rsidR="00000000" w:rsidRPr="00000000">
        <w:rPr>
          <w:rtl w:val="0"/>
        </w:rPr>
        <w:t xml:space="preserve">Este año no sólo el hotel dejará huella, sino que los huéspedes también podrán dejar un recuerdo inolvidable, a la par que sostenible, en Zanzíbar mediante la plantación de árboles junto al equipo, el 30 de diciembre. </w:t>
      </w:r>
    </w:p>
    <w:p w:rsidR="00000000" w:rsidDel="00000000" w:rsidP="00000000" w:rsidRDefault="00000000" w:rsidRPr="00000000" w14:paraId="00000014">
      <w:pPr>
        <w:spacing w:after="280" w:before="280" w:line="360" w:lineRule="auto"/>
        <w:jc w:val="both"/>
        <w:rPr/>
      </w:pPr>
      <w:r w:rsidDel="00000000" w:rsidR="00000000" w:rsidRPr="00000000">
        <w:rPr>
          <w:rtl w:val="0"/>
        </w:rPr>
        <w:t xml:space="preserve">El 31 de diciembre comienza con una excursión para avistar delfines (bajo demanda, para mínimo dos personas). El hotel ofrece actividades como un amistoso partido de </w:t>
      </w:r>
      <w:r w:rsidDel="00000000" w:rsidR="00000000" w:rsidRPr="00000000">
        <w:rPr>
          <w:i w:val="1"/>
          <w:rtl w:val="0"/>
        </w:rPr>
        <w:t xml:space="preserve">volley</w:t>
      </w:r>
      <w:r w:rsidDel="00000000" w:rsidR="00000000" w:rsidRPr="00000000">
        <w:rPr>
          <w:rtl w:val="0"/>
        </w:rPr>
        <w:t xml:space="preserve"> antes de iniciar el cóctel de Nochevieja y la cena de gala “Maze the Wander” frente a la playa con música festiva ambiental. Una vez dejado atrás 2023, hay programado un espectáculo de fuegos artificiales, seguido de la suelta de linternas para pedir deseos y de una fiesta de malvaviscos con chocolate.</w:t>
      </w:r>
    </w:p>
    <w:p w:rsidR="00000000" w:rsidDel="00000000" w:rsidP="00000000" w:rsidRDefault="00000000" w:rsidRPr="00000000" w14:paraId="00000015">
      <w:pPr>
        <w:spacing w:after="280" w:before="280" w:line="360" w:lineRule="auto"/>
        <w:jc w:val="both"/>
        <w:rPr>
          <w:b w:val="1"/>
        </w:rPr>
      </w:pPr>
      <w:r w:rsidDel="00000000" w:rsidR="00000000" w:rsidRPr="00000000">
        <w:rPr>
          <w:rtl w:val="0"/>
        </w:rPr>
        <w:t xml:space="preserve">Para dar la bienvenida al 2023, después de una guerra de tira y afloja con el equipo del hotel en la playa, tendrá lugar un delicioso </w:t>
      </w:r>
      <w:r w:rsidDel="00000000" w:rsidR="00000000" w:rsidRPr="00000000">
        <w:rPr>
          <w:i w:val="1"/>
          <w:rtl w:val="0"/>
        </w:rPr>
        <w:t xml:space="preserve">brunch </w:t>
      </w:r>
      <w:r w:rsidDel="00000000" w:rsidR="00000000" w:rsidRPr="00000000">
        <w:rPr>
          <w:rtl w:val="0"/>
        </w:rPr>
        <w:t xml:space="preserve">de Año Nuevo y una cena </w:t>
      </w:r>
      <w:r w:rsidDel="00000000" w:rsidR="00000000" w:rsidRPr="00000000">
        <w:rPr>
          <w:i w:val="1"/>
          <w:rtl w:val="0"/>
        </w:rPr>
        <w:t xml:space="preserve">buffet</w:t>
      </w:r>
      <w:r w:rsidDel="00000000" w:rsidR="00000000" w:rsidRPr="00000000">
        <w:rPr>
          <w:rtl w:val="0"/>
        </w:rPr>
        <w:t xml:space="preserve"> de inspiración española que recordará a muchos su tierra. </w:t>
      </w:r>
      <w:r w:rsidDel="00000000" w:rsidR="00000000" w:rsidRPr="00000000">
        <w:rPr>
          <w:rtl w:val="0"/>
        </w:rPr>
      </w:r>
    </w:p>
    <w:p w:rsidR="00000000" w:rsidDel="00000000" w:rsidP="00000000" w:rsidRDefault="00000000" w:rsidRPr="00000000" w14:paraId="00000016">
      <w:pPr>
        <w:spacing w:after="280" w:before="280" w:line="360" w:lineRule="auto"/>
        <w:jc w:val="both"/>
        <w:rPr>
          <w:highlight w:val="white"/>
        </w:rPr>
      </w:pPr>
      <w:r w:rsidDel="00000000" w:rsidR="00000000" w:rsidRPr="00000000">
        <w:rPr>
          <w:highlight w:val="white"/>
          <w:rtl w:val="0"/>
        </w:rPr>
        <w:t xml:space="preserve">Para más información, haga clic </w:t>
      </w:r>
      <w:hyperlink r:id="rId10">
        <w:r w:rsidDel="00000000" w:rsidR="00000000" w:rsidRPr="00000000">
          <w:rPr>
            <w:color w:val="1155cc"/>
            <w:highlight w:val="white"/>
            <w:u w:val="single"/>
            <w:rtl w:val="0"/>
          </w:rPr>
          <w:t xml:space="preserve">aquí</w:t>
        </w:r>
      </w:hyperlink>
      <w:r w:rsidDel="00000000" w:rsidR="00000000" w:rsidRPr="00000000">
        <w:rPr>
          <w:highlight w:val="white"/>
          <w:rtl w:val="0"/>
        </w:rPr>
        <w:t xml:space="preserve">. </w:t>
      </w:r>
    </w:p>
    <w:p w:rsidR="00000000" w:rsidDel="00000000" w:rsidP="00000000" w:rsidRDefault="00000000" w:rsidRPr="00000000" w14:paraId="00000017">
      <w:pPr>
        <w:spacing w:after="280" w:before="280" w:line="360" w:lineRule="auto"/>
        <w:jc w:val="both"/>
        <w:rPr>
          <w:highlight w:val="whit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80" w:before="280" w:line="360" w:lineRule="auto"/>
        <w:jc w:val="both"/>
        <w:rPr>
          <w:b w:val="1"/>
        </w:rPr>
      </w:pPr>
      <w:r w:rsidDel="00000000" w:rsidR="00000000" w:rsidRPr="00000000">
        <w:rPr>
          <w:b w:val="1"/>
          <w:rtl w:val="0"/>
        </w:rPr>
        <w:t xml:space="preserve">Viajar por el mundo sin salir de </w:t>
      </w:r>
      <w:r w:rsidDel="00000000" w:rsidR="00000000" w:rsidRPr="00000000">
        <w:rPr>
          <w:b w:val="1"/>
          <w:rtl w:val="0"/>
        </w:rPr>
        <w:t xml:space="preserve">The Residence Mauritius</w:t>
      </w:r>
    </w:p>
    <w:p w:rsidR="00000000" w:rsidDel="00000000" w:rsidP="00000000" w:rsidRDefault="00000000" w:rsidRPr="00000000" w14:paraId="00000019">
      <w:pPr>
        <w:spacing w:after="280" w:before="280" w:line="360" w:lineRule="auto"/>
        <w:jc w:val="both"/>
        <w:rPr/>
      </w:pPr>
      <w:r w:rsidDel="00000000" w:rsidR="00000000" w:rsidRPr="00000000">
        <w:rPr>
          <w:rtl w:val="0"/>
        </w:rPr>
        <w:t xml:space="preserve">El programa festivo “Tales of the World”, diseñado por el hotel </w:t>
      </w:r>
      <w:hyperlink r:id="rId11">
        <w:r w:rsidDel="00000000" w:rsidR="00000000" w:rsidRPr="00000000">
          <w:rPr>
            <w:color w:val="1155cc"/>
            <w:u w:val="single"/>
            <w:rtl w:val="0"/>
          </w:rPr>
          <w:t xml:space="preserve">The Residence Mauritius</w:t>
        </w:r>
      </w:hyperlink>
      <w:r w:rsidDel="00000000" w:rsidR="00000000" w:rsidRPr="00000000">
        <w:rPr>
          <w:rtl w:val="0"/>
        </w:rPr>
        <w:t xml:space="preserve">, celebra la rica diversidad cultural a través del lenguaje universal de la gastronomía y del entretenimiento. Del 22 de diciembre de 2023 al 6 de enero de 2024, el hotel invita a teletransportarse a diferentes rincones del mundo sin moverse de Mauricio a través de un viaje sensorial de delicias culinarias y espectáculos inspirados en las tradiciones de diversos países: Marruecos, con el famoso cuento de “Aladino y la lámpara mágica”; Reino Unido, de la mano de “Los tres cerditos”; Francia, con “La Bella Durmiente”; “La Sirenita” (Dinamarca); “Pinocho” (Italia); “Mowgli” (India); “Mulán” (China) o “El Rey León” (África), entre otros relatos que provocarán una irremediable sensación de nostalgia a la vez que despertarán los cinco sentidos. </w:t>
      </w:r>
    </w:p>
    <w:p w:rsidR="00000000" w:rsidDel="00000000" w:rsidP="00000000" w:rsidRDefault="00000000" w:rsidRPr="00000000" w14:paraId="0000001A">
      <w:pPr>
        <w:spacing w:after="280" w:before="280" w:line="360" w:lineRule="auto"/>
        <w:jc w:val="both"/>
        <w:rPr>
          <w:highlight w:val="white"/>
        </w:rPr>
      </w:pPr>
      <w:r w:rsidDel="00000000" w:rsidR="00000000" w:rsidRPr="00000000">
        <w:rPr>
          <w:highlight w:val="white"/>
          <w:rtl w:val="0"/>
        </w:rPr>
        <w:t xml:space="preserve">Para más información, haga clic </w:t>
      </w:r>
      <w:hyperlink r:id="rId12">
        <w:r w:rsidDel="00000000" w:rsidR="00000000" w:rsidRPr="00000000">
          <w:rPr>
            <w:color w:val="1155cc"/>
            <w:highlight w:val="white"/>
            <w:u w:val="single"/>
            <w:rtl w:val="0"/>
          </w:rPr>
          <w:t xml:space="preserve">aquí</w:t>
        </w:r>
      </w:hyperlink>
      <w:r w:rsidDel="00000000" w:rsidR="00000000" w:rsidRPr="00000000">
        <w:rPr>
          <w:highlight w:val="white"/>
          <w:rtl w:val="0"/>
        </w:rPr>
        <w:t xml:space="preserve">. </w:t>
      </w:r>
    </w:p>
    <w:p w:rsidR="00000000" w:rsidDel="00000000" w:rsidP="00000000" w:rsidRDefault="00000000" w:rsidRPr="00000000" w14:paraId="0000001B">
      <w:pPr>
        <w:spacing w:after="280" w:before="280" w:line="360" w:lineRule="auto"/>
        <w:jc w:val="both"/>
        <w:rPr>
          <w:highlight w:val="white"/>
        </w:rPr>
      </w:pPr>
      <w:r w:rsidDel="00000000" w:rsidR="00000000" w:rsidRPr="00000000">
        <w:rPr>
          <w:highlight w:val="white"/>
          <w:rtl w:val="0"/>
        </w:rPr>
        <w:t xml:space="preserve">El equipo de The Residence by Cenizaro os desea a todos un cálido y próspero Año Nuevo y una Feliz Navidad. </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280" w:before="280" w:line="360" w:lineRule="auto"/>
        <w:jc w:val="both"/>
        <w:rPr>
          <w:b w:val="1"/>
          <w:color w:val="000000"/>
        </w:rPr>
      </w:pPr>
      <w:r w:rsidDel="00000000" w:rsidR="00000000" w:rsidRPr="00000000">
        <w:rPr>
          <w:b w:val="1"/>
          <w:color w:val="000000"/>
          <w:rtl w:val="0"/>
        </w:rPr>
        <w:t xml:space="preserve">Acerca de The Residence by Cenizaro </w:t>
      </w:r>
    </w:p>
    <w:p w:rsidR="00000000" w:rsidDel="00000000" w:rsidP="00000000" w:rsidRDefault="00000000" w:rsidRPr="00000000" w14:paraId="0000001D">
      <w:pPr>
        <w:spacing w:after="0" w:line="240" w:lineRule="auto"/>
        <w:jc w:val="both"/>
        <w:rPr>
          <w:i w:val="1"/>
          <w:color w:val="000000"/>
          <w:sz w:val="16"/>
          <w:szCs w:val="16"/>
        </w:rPr>
      </w:pPr>
      <w:r w:rsidDel="00000000" w:rsidR="00000000" w:rsidRPr="00000000">
        <w:rPr>
          <w:color w:val="000000"/>
          <w:sz w:val="16"/>
          <w:szCs w:val="16"/>
          <w:rtl w:val="0"/>
        </w:rPr>
        <w:t xml:space="preserve">Las propiedades de The Residence by Cenizaro están situadas en algunos de los destinos más bellos del mundo, cada uno de ellos con un impresionante entorno de playa. La cartera se inspira en su misión de enriquecer la experiencia de cada huésped y crear un entorno relajante que refleje el destino. Cada complejo se esfuerza por crear recuerdos duraderos, desde la comida hasta la oferta de bienestar, pasando por el compromiso con las comunidades locales de cada destino. Tras el lanzamiento de la primera propiedad en 1996, The Residence Tunis, la consolidada marca de hospitalidad siguió con The Residence Mauritius, The Residence Zanzibar, The Residence Maldives at Falhumaafushi, The Residence Bintan y finalmente The Residence Maldives at Dhigurah en 2019. Está prevista una mayor expansión con tres hoteles en Túnez, incluyendo las primeras propiedades urbanas y desérticas del grupo - The Residence Douz, The Medina of Tunis y Djerba Island - junto con The Residence Mapur en Indonesia.</w:t>
      </w:r>
      <w:r w:rsidDel="00000000" w:rsidR="00000000" w:rsidRPr="00000000">
        <w:rPr>
          <w:rtl w:val="0"/>
        </w:rPr>
      </w:r>
    </w:p>
    <w:sectPr>
      <w:headerReference r:id="rId13" w:type="default"/>
      <w:pgSz w:h="16838" w:w="11906" w:orient="portrait"/>
      <w:pgMar w:bottom="915" w:top="1440" w:left="1417" w:right="125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T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pPr>
    <w:r w:rsidDel="00000000" w:rsidR="00000000" w:rsidRPr="00000000">
      <w:rPr>
        <w:rFonts w:ascii="PT Sans" w:cs="PT Sans" w:eastAsia="PT Sans" w:hAnsi="PT Sans"/>
        <w:b w:val="1"/>
        <w:sz w:val="36"/>
        <w:szCs w:val="36"/>
      </w:rPr>
      <w:drawing>
        <wp:inline distB="0" distT="0" distL="0" distR="0">
          <wp:extent cx="1433830" cy="806450"/>
          <wp:effectExtent b="0" l="0" r="0" t="0"/>
          <wp:docPr descr="Background pattern&#10;&#10;Description automatically generated with low confidence" id="1" name="image1.png"/>
          <a:graphic>
            <a:graphicData uri="http://schemas.openxmlformats.org/drawingml/2006/picture">
              <pic:pic>
                <pic:nvPicPr>
                  <pic:cNvPr descr="Background pattern&#10;&#10;Description automatically generated with low confidence" id="0" name="image1.png"/>
                  <pic:cNvPicPr preferRelativeResize="0"/>
                </pic:nvPicPr>
                <pic:blipFill>
                  <a:blip r:embed="rId1"/>
                  <a:srcRect b="0" l="74983" r="0" t="0"/>
                  <a:stretch>
                    <a:fillRect/>
                  </a:stretch>
                </pic:blipFill>
                <pic:spPr>
                  <a:xfrm>
                    <a:off x="0" y="0"/>
                    <a:ext cx="1433830" cy="80645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cenizaro.com/es-es/theresidence/mauritius" TargetMode="External"/><Relationship Id="rId10" Type="http://schemas.openxmlformats.org/officeDocument/2006/relationships/hyperlink" Target="https://drive.google.com/file/d/1tFCrbdPu4B8zRhe8nGGSUupOebzjeNoo/view?usp=sharing" TargetMode="External"/><Relationship Id="rId13" Type="http://schemas.openxmlformats.org/officeDocument/2006/relationships/header" Target="header1.xml"/><Relationship Id="rId12" Type="http://schemas.openxmlformats.org/officeDocument/2006/relationships/hyperlink" Target="https://drive.google.com/file/d/1Chte9YZisEtaOMOg_Q8td1HWB3ktETIn/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enizaro.com/theresidence/zanzibar" TargetMode="External"/><Relationship Id="rId5" Type="http://schemas.openxmlformats.org/officeDocument/2006/relationships/styles" Target="styles.xml"/><Relationship Id="rId6" Type="http://schemas.openxmlformats.org/officeDocument/2006/relationships/hyperlink" Target="mailto:sergat@sergat.com" TargetMode="External"/><Relationship Id="rId7" Type="http://schemas.openxmlformats.org/officeDocument/2006/relationships/hyperlink" Target="https://www.cenizaro.com/theresidence/maldives-fm" TargetMode="External"/><Relationship Id="rId8" Type="http://schemas.openxmlformats.org/officeDocument/2006/relationships/hyperlink" Target="https://drive.google.com/file/d/1sTAsg6G9iVoQlkZ-Muhk1kC-yt_xPPT1/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PTSans-regular.ttf"/><Relationship Id="rId6" Type="http://schemas.openxmlformats.org/officeDocument/2006/relationships/font" Target="fonts/PTSans-bold.ttf"/><Relationship Id="rId7" Type="http://schemas.openxmlformats.org/officeDocument/2006/relationships/font" Target="fonts/PTSans-italic.ttf"/><Relationship Id="rId8" Type="http://schemas.openxmlformats.org/officeDocument/2006/relationships/font" Target="fonts/PT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