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A1E4B" w14:textId="77777777" w:rsidR="006049D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2388EC14" w14:textId="77777777" w:rsidR="006049D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6D58405" w14:textId="77777777" w:rsidR="006049D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8369BF7" w14:textId="77777777" w:rsidR="006049D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420A3F01" w14:textId="77777777" w:rsidR="006049DE"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6049DE" w14:paraId="4551169C" w14:textId="77777777">
        <w:trPr>
          <w:jc w:val="center"/>
        </w:trPr>
        <w:tc>
          <w:tcPr>
            <w:tcW w:w="5775" w:type="dxa"/>
            <w:vAlign w:val="center"/>
          </w:tcPr>
          <w:p w14:paraId="1E1FCEE6" w14:textId="77777777" w:rsidR="006049DE" w:rsidRDefault="006049DE">
            <w:pPr>
              <w:jc w:val="center"/>
              <w:rPr>
                <w:sz w:val="20"/>
                <w:szCs w:val="20"/>
              </w:rPr>
            </w:pPr>
          </w:p>
        </w:tc>
      </w:tr>
    </w:tbl>
    <w:p w14:paraId="52DD3C55" w14:textId="77777777" w:rsidR="006049DE"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Aviation University distingue a 302 futuros líderes de la aviación</w:t>
      </w:r>
    </w:p>
    <w:p w14:paraId="0C6064AB"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18 de enero de 2023:</w:t>
      </w:r>
      <w:r>
        <w:t xml:space="preserve"> </w:t>
      </w:r>
      <w:r>
        <w:rPr>
          <w:rFonts w:ascii="Century Gothic" w:eastAsia="Century Gothic" w:hAnsi="Century Gothic" w:cs="Century Gothic"/>
          <w:sz w:val="22"/>
          <w:szCs w:val="22"/>
        </w:rPr>
        <w:t xml:space="preserve">Con el nuevo año, los estudiantes de Emirates Aviation University (EAU) lanzan al vuelo sus sombreros de graduación. En la 33.ª ceremonia de graduación de EAU, recibieron su título 302 estudiantes altamente cualificados, en lo que supone </w:t>
      </w:r>
      <w:proofErr w:type="gramStart"/>
      <w:r>
        <w:rPr>
          <w:rFonts w:ascii="Century Gothic" w:eastAsia="Century Gothic" w:hAnsi="Century Gothic" w:cs="Century Gothic"/>
          <w:sz w:val="22"/>
          <w:szCs w:val="22"/>
        </w:rPr>
        <w:t>el  prólogo</w:t>
      </w:r>
      <w:proofErr w:type="gramEnd"/>
      <w:r>
        <w:rPr>
          <w:rFonts w:ascii="Century Gothic" w:eastAsia="Century Gothic" w:hAnsi="Century Gothic" w:cs="Century Gothic"/>
          <w:sz w:val="22"/>
          <w:szCs w:val="22"/>
        </w:rPr>
        <w:t xml:space="preserve"> al desarrollo de sus prometedoras carreras en el mundo de la aviación.</w:t>
      </w:r>
    </w:p>
    <w:p w14:paraId="6902BB27"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 Alteza el Jeque Ahmed bin Saeed Al Maktoum, </w:t>
      </w:r>
      <w:proofErr w:type="gramStart"/>
      <w:r>
        <w:rPr>
          <w:rFonts w:ascii="Century Gothic" w:eastAsia="Century Gothic" w:hAnsi="Century Gothic" w:cs="Century Gothic"/>
          <w:sz w:val="22"/>
          <w:szCs w:val="22"/>
        </w:rPr>
        <w:t>Presidente</w:t>
      </w:r>
      <w:proofErr w:type="gramEnd"/>
      <w:r>
        <w:rPr>
          <w:rFonts w:ascii="Century Gothic" w:eastAsia="Century Gothic" w:hAnsi="Century Gothic" w:cs="Century Gothic"/>
          <w:sz w:val="22"/>
          <w:szCs w:val="22"/>
        </w:rPr>
        <w:t xml:space="preserve"> y Consejero Delegado de Emirates Airline and Group y Rector de la EAU, entregó a los graduados sus merecidos certificados. Junto a él, saludaron a cada graduado dignatarios, ejecutivos del Grupo Emirates, sus invitados y el profesorado de la academia.</w:t>
      </w:r>
    </w:p>
    <w:p w14:paraId="28D2A880"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Celebrada en el campus de EAU, la ceremonia de graduación puso de manifiesto la rica diversidad del alumnado, con graduados de más de 50 nacionalidades y procedentes de diversas disciplinas, como gestión de la aviación, ingeniería aeronáutica, seguridad y protección de la aviación, logística y gestión de la cadena de suministro, ingeniería mecánica y de mantenimiento de aeronaves e ingeniería de </w:t>
      </w:r>
      <w:r>
        <w:rPr>
          <w:rFonts w:ascii="Century Gothic" w:eastAsia="Century Gothic" w:hAnsi="Century Gothic" w:cs="Century Gothic"/>
          <w:i/>
          <w:sz w:val="22"/>
          <w:szCs w:val="22"/>
        </w:rPr>
        <w:t>software</w:t>
      </w:r>
      <w:r>
        <w:rPr>
          <w:rFonts w:ascii="Century Gothic" w:eastAsia="Century Gothic" w:hAnsi="Century Gothic" w:cs="Century Gothic"/>
          <w:sz w:val="22"/>
          <w:szCs w:val="22"/>
        </w:rPr>
        <w:t>.</w:t>
      </w:r>
    </w:p>
    <w:p w14:paraId="34970E78"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Su Alteza el Jeque Ahmed bin Saeed Al Maktoum, declaró:</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 xml:space="preserve">Tanto la aviación como el mundo laboral evolucionan y se transforman rápidamente. Como líderes de la aviación, queremos dar forma al futuro del sector y preparar a la próxima generación con los conocimientos y competencias que les permitan ser pioneros de la aviación. Fomentar la excelencia, las habilidades técnicas y las cualidades de liderazgo de nuestros estudiantes son las piedras angulares de nuestro enfoque, y son importantes para el progreso y el desarrollo de la industria. ¡Enhorabuena a nuestros graduados! Espero que </w:t>
      </w:r>
      <w:r>
        <w:rPr>
          <w:rFonts w:ascii="Century Gothic" w:eastAsia="Century Gothic" w:hAnsi="Century Gothic" w:cs="Century Gothic"/>
          <w:i/>
          <w:sz w:val="22"/>
          <w:szCs w:val="22"/>
        </w:rPr>
        <w:lastRenderedPageBreak/>
        <w:t>ocupen el lugar que les corresponde en la economía local y mundial y que cosechen muchos éxitos notables</w:t>
      </w:r>
      <w:r>
        <w:rPr>
          <w:rFonts w:ascii="Century Gothic" w:eastAsia="Century Gothic" w:hAnsi="Century Gothic" w:cs="Century Gothic"/>
          <w:sz w:val="22"/>
          <w:szCs w:val="22"/>
        </w:rPr>
        <w:t>".</w:t>
      </w:r>
    </w:p>
    <w:p w14:paraId="2212CE83"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El profesor Ahmad Al Ali, Vicerrector de la Universidad de Aviación de los Emiratos, añadió:</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Estamos asistiendo a una nueva era en la aviación, y no sólo tenemos que impartir habilidades y conocimientos a nuestros estudiantes, sino que tenemos que inspirarles y apoyarles en su compromiso para alcanzar el éxito. En el corazón de la EAU se encuentra nuestro compromiso de mantener nuestros vanguardistas programas, de capacitar a nuestros estudiantes para ‘navegar’ por sus programas y carreras con confianza, y de combinar la tecnología y el conocimiento para una comprensión profunda de la aviación. Como resultado, nuestros estudiantes disfrutan de un increíble 85% de empleabilidad una vez que se gradúan</w:t>
      </w:r>
      <w:r>
        <w:rPr>
          <w:rFonts w:ascii="Century Gothic" w:eastAsia="Century Gothic" w:hAnsi="Century Gothic" w:cs="Century Gothic"/>
          <w:sz w:val="22"/>
          <w:szCs w:val="22"/>
        </w:rPr>
        <w:t>".</w:t>
      </w:r>
    </w:p>
    <w:p w14:paraId="468944EA"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futuro de los graduados es brillante, ya que se prevé que el sector de la aviación registre más de 25.700 millones de dólares de beneficios netos en 2024, según la IATA. Según el Consejo Internacional de Aeropuertos, se espera que 2024 sea un hito para la recuperación del tráfico mundial de pasajeros al alcanzar los 9.400 millones de viajeros, superando los 9.200 millones de 2019.</w:t>
      </w:r>
    </w:p>
    <w:p w14:paraId="1B25B03C"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Este año, la Universidad de Aviación de los Emiratos rindió homenaje a 26 estudiantes ejemplares de todas las disciplinas. Sus logros reflejan el compromiso de la EAU de formar a los futuros líderes de la aviación.  </w:t>
      </w:r>
    </w:p>
    <w:p w14:paraId="0FE69E81"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cohorte de 302 graduados incluye 77 posgraduados y 225 estudiantes de licenciatura, de los cuales 72 son estudiantes patrocinados por Emirates, tanto recién graduados como empleados que cursan estudios superiores.</w:t>
      </w:r>
    </w:p>
    <w:p w14:paraId="1D5B70E4"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el objetivo de combinar la industria y el mundo académico, más de 100 estudiantes tuvieron la oportunidad única de realizar prácticas en el Grupo Emirates durante un semestre. El codiciado programa de prácticas cuenta con una de las mayores organizaciones de la región, que ayuda a los estudiantes a aplicar sus conocimientos y </w:t>
      </w:r>
      <w:r>
        <w:rPr>
          <w:rFonts w:ascii="Century Gothic" w:eastAsia="Century Gothic" w:hAnsi="Century Gothic" w:cs="Century Gothic"/>
          <w:sz w:val="22"/>
          <w:szCs w:val="22"/>
        </w:rPr>
        <w:lastRenderedPageBreak/>
        <w:t>habilidades académicas al trabajo corporativo cotidiano y práctico, lo que lo hace relevante para sus planes educativos y profesionales.</w:t>
      </w:r>
    </w:p>
    <w:p w14:paraId="58068CE1"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Acerca de la Universidad de Aviación de Emirates</w:t>
      </w:r>
    </w:p>
    <w:p w14:paraId="0E577A78"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Desde su fundación en 1991, la EAU, el brazo educativo del Grupo Emirates, se ha convertido en la institución educativa líder en estudios de aviación en la región. La Universidad ofrece una amplia gama de programas de licenciatura, posgrado e investigación en ingeniería aeronáutica, gestión de la aviación, logística y gestión de suministros, seguridad de la aviación y estudios de seguridad de la aviación. Ha crecido extraordinariamente en las tres últimas décadas, especialmente en lo que respecta a sus instalaciones, facultades, recursos de aprendizaje y acreditaciones mundiales, entre ellas la de la Agencia de Garantía de Calidad de la Enseñanza Superior del Reino Unido. La EAU ofrece un programa de prácticas de seis meses con el Grupo Emirates a los estudiantes que demuestren un rendimiento académico extraordinario. Visite </w:t>
      </w:r>
      <w:hyperlink r:id="rId8">
        <w:r>
          <w:rPr>
            <w:rFonts w:ascii="Century Gothic" w:eastAsia="Century Gothic" w:hAnsi="Century Gothic" w:cs="Century Gothic"/>
            <w:color w:val="1155CC"/>
            <w:sz w:val="22"/>
            <w:szCs w:val="22"/>
            <w:u w:val="single"/>
          </w:rPr>
          <w:t xml:space="preserve">https://www.eau.ac.ae/en </w:t>
        </w:r>
      </w:hyperlink>
    </w:p>
    <w:p w14:paraId="4D020231"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611AFF45" w14:textId="77777777" w:rsidR="006049DE"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gramStart"/>
      <w:r>
        <w:rPr>
          <w:rFonts w:ascii="Century Gothic" w:eastAsia="Century Gothic" w:hAnsi="Century Gothic" w:cs="Century Gothic"/>
          <w:sz w:val="18"/>
          <w:szCs w:val="18"/>
        </w:rPr>
        <w:t>hub</w:t>
      </w:r>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rsidR="006049DE">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74D35" w14:textId="77777777" w:rsidR="00734034" w:rsidRDefault="00734034">
      <w:r>
        <w:separator/>
      </w:r>
    </w:p>
  </w:endnote>
  <w:endnote w:type="continuationSeparator" w:id="0">
    <w:p w14:paraId="47966A8C" w14:textId="77777777" w:rsidR="00734034" w:rsidRDefault="0073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A625A" w14:textId="77777777" w:rsidR="00734034" w:rsidRDefault="00734034">
      <w:r>
        <w:separator/>
      </w:r>
    </w:p>
  </w:footnote>
  <w:footnote w:type="continuationSeparator" w:id="0">
    <w:p w14:paraId="29F5F95A" w14:textId="77777777" w:rsidR="00734034" w:rsidRDefault="00734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04FE" w14:textId="77777777" w:rsidR="006049DE"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416EFE2F" wp14:editId="5A1A2212">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A903E6C" w14:textId="77777777" w:rsidR="006049DE" w:rsidRDefault="006049DE">
    <w:pPr>
      <w:pBdr>
        <w:top w:val="nil"/>
        <w:left w:val="nil"/>
        <w:bottom w:val="nil"/>
        <w:right w:val="nil"/>
        <w:between w:val="nil"/>
      </w:pBdr>
      <w:tabs>
        <w:tab w:val="right" w:pos="8478"/>
      </w:tabs>
      <w:spacing w:after="200"/>
      <w:rPr>
        <w:rFonts w:ascii="Cambria" w:eastAsia="Cambria" w:hAnsi="Cambria" w:cs="Cambria"/>
        <w:color w:val="000000"/>
      </w:rPr>
    </w:pPr>
  </w:p>
  <w:p w14:paraId="2AB766EA" w14:textId="77777777" w:rsidR="006049DE" w:rsidRDefault="006049DE">
    <w:pPr>
      <w:pBdr>
        <w:top w:val="nil"/>
        <w:left w:val="nil"/>
        <w:bottom w:val="nil"/>
        <w:right w:val="nil"/>
        <w:between w:val="nil"/>
      </w:pBdr>
      <w:tabs>
        <w:tab w:val="right" w:pos="8478"/>
      </w:tabs>
      <w:spacing w:after="200"/>
      <w:rPr>
        <w:rFonts w:ascii="Cambria" w:eastAsia="Cambria" w:hAnsi="Cambria" w:cs="Cambria"/>
        <w:color w:val="000000"/>
      </w:rPr>
    </w:pPr>
  </w:p>
  <w:p w14:paraId="58F3E2E4" w14:textId="77777777" w:rsidR="006049DE" w:rsidRDefault="006049DE">
    <w:pPr>
      <w:pBdr>
        <w:top w:val="nil"/>
        <w:left w:val="nil"/>
        <w:bottom w:val="nil"/>
        <w:right w:val="nil"/>
        <w:between w:val="nil"/>
      </w:pBdr>
      <w:tabs>
        <w:tab w:val="right" w:pos="8478"/>
      </w:tabs>
      <w:spacing w:after="200"/>
      <w:rPr>
        <w:rFonts w:ascii="Cambria" w:eastAsia="Cambria" w:hAnsi="Cambria" w:cs="Cambria"/>
        <w:color w:val="000000"/>
      </w:rPr>
    </w:pPr>
  </w:p>
  <w:p w14:paraId="1F543466" w14:textId="77777777" w:rsidR="006049DE" w:rsidRDefault="006049DE">
    <w:pPr>
      <w:pBdr>
        <w:top w:val="nil"/>
        <w:left w:val="nil"/>
        <w:bottom w:val="nil"/>
        <w:right w:val="nil"/>
        <w:between w:val="nil"/>
      </w:pBdr>
      <w:tabs>
        <w:tab w:val="right" w:pos="8478"/>
      </w:tabs>
      <w:spacing w:after="200"/>
      <w:rPr>
        <w:rFonts w:ascii="Cambria" w:eastAsia="Cambria" w:hAnsi="Cambria" w:cs="Cambria"/>
        <w:color w:val="000000"/>
      </w:rPr>
    </w:pPr>
  </w:p>
  <w:p w14:paraId="7C6AF249" w14:textId="77777777" w:rsidR="006049DE" w:rsidRDefault="006049DE">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DE"/>
    <w:rsid w:val="002C0308"/>
    <w:rsid w:val="006049DE"/>
    <w:rsid w:val="007340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8303181"/>
  <w15:docId w15:val="{6D3FE773-E9DF-9E4B-AF8C-B5E45D21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au.ac.ae/en"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Gx7U137BsymrF49iU2Fm6ANIA==">CgMxLjA4AHIhMXlsRnpCZFBhcXVIenNZeVlrWEpCNDd2RVZJd3lGZExW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4801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2024-01-18T16:34:00Z</dcterms:created>
  <dcterms:modified xsi:type="dcterms:W3CDTF">2024-01-18T16:34:00Z</dcterms:modified>
  <cp:category/>
</cp:coreProperties>
</file>