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EMIRATES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000000"/>
        </w:rPr>
      </w:pPr>
      <w:r w:rsidDel="00000000" w:rsidR="00000000" w:rsidRPr="00000000">
        <w:rPr>
          <w:rFonts w:ascii="Century Gothic" w:cs="Century Gothic" w:eastAsia="Century Gothic" w:hAnsi="Century Gothic"/>
          <w:color w:val="000000"/>
          <w:sz w:val="18"/>
          <w:szCs w:val="18"/>
          <w:rtl w:val="0"/>
        </w:rPr>
        <w:t xml:space="preserve">E-mail: </w:t>
      </w:r>
      <w:hyperlink r:id="rId6">
        <w:r w:rsidDel="00000000" w:rsidR="00000000" w:rsidRPr="00000000">
          <w:rPr>
            <w:rFonts w:ascii="Century Gothic" w:cs="Century Gothic" w:eastAsia="Century Gothic" w:hAnsi="Century Gothic"/>
            <w:color w:val="006699"/>
            <w:sz w:val="18"/>
            <w:szCs w:val="18"/>
            <w:rtl w:val="0"/>
          </w:rPr>
          <w:t xml:space="preserve">prensa@sergat.com</w:t>
        </w:r>
      </w:hyperlink>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color w:val="000000"/>
          <w:sz w:val="18"/>
          <w:szCs w:val="18"/>
          <w:rtl w:val="0"/>
        </w:rPr>
        <w:t xml:space="preserve"> </w:t>
      </w:r>
      <w:r w:rsidDel="00000000" w:rsidR="00000000" w:rsidRPr="00000000">
        <w:rPr>
          <w:rFonts w:ascii="Century Gothic" w:cs="Century Gothic" w:eastAsia="Century Gothic" w:hAnsi="Century Gothic"/>
          <w:color w:val="0000ff"/>
          <w:sz w:val="18"/>
          <w:szCs w:val="18"/>
          <w:rtl w:val="0"/>
        </w:rPr>
        <w:t xml:space="preserve"> </w:t>
      </w:r>
      <w:r w:rsidDel="00000000" w:rsidR="00000000" w:rsidRPr="00000000">
        <w:rPr>
          <w:rtl w:val="0"/>
        </w:rPr>
      </w:r>
    </w:p>
    <w:tbl>
      <w:tblPr>
        <w:tblStyle w:val="Table1"/>
        <w:tblW w:w="5775.0" w:type="dxa"/>
        <w:jc w:val="center"/>
        <w:tblLayout w:type="fixed"/>
        <w:tblLook w:val="0400"/>
      </w:tblPr>
      <w:tblGrid>
        <w:gridCol w:w="5775"/>
        <w:tblGridChange w:id="0">
          <w:tblGrid>
            <w:gridCol w:w="5775"/>
          </w:tblGrid>
        </w:tblGridChange>
      </w:tblGrid>
      <w:tr>
        <w:trPr>
          <w:cantSplit w:val="0"/>
          <w:tblHeader w:val="0"/>
        </w:trPr>
        <w:tc>
          <w:tcPr>
            <w:vAlign w:val="center"/>
          </w:tcPr>
          <w:p w:rsidR="00000000" w:rsidDel="00000000" w:rsidP="00000000" w:rsidRDefault="00000000" w:rsidRPr="00000000" w14:paraId="00000006">
            <w:pPr>
              <w:jc w:val="center"/>
              <w:rPr>
                <w:sz w:val="20"/>
                <w:szCs w:val="20"/>
              </w:rPr>
            </w:pPr>
            <w:r w:rsidDel="00000000" w:rsidR="00000000" w:rsidRPr="00000000">
              <w:rPr>
                <w:rtl w:val="0"/>
              </w:rPr>
            </w:r>
          </w:p>
        </w:tc>
      </w:tr>
    </w:tbl>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280" w:line="36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Emirates SkyCargo obtiene el mayor reconocimiento en los Premios Internacionales STAT Times a la Excelencia en Carga Aérea</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280" w:line="360" w:lineRule="auto"/>
        <w:jc w:val="cente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Dubái, 19 de febrero de 2024:</w:t>
      </w:r>
      <w:r w:rsidDel="00000000" w:rsidR="00000000" w:rsidRPr="00000000">
        <w:rPr>
          <w:rtl w:val="0"/>
        </w:rPr>
        <w:t xml:space="preserve"> </w:t>
      </w:r>
      <w:r w:rsidDel="00000000" w:rsidR="00000000" w:rsidRPr="00000000">
        <w:rPr>
          <w:rFonts w:ascii="Century Gothic" w:cs="Century Gothic" w:eastAsia="Century Gothic" w:hAnsi="Century Gothic"/>
          <w:sz w:val="22"/>
          <w:szCs w:val="22"/>
          <w:rtl w:val="0"/>
        </w:rPr>
        <w:t xml:space="preserve">Emirates SkyCargo ha sido nombrada Aerolínea Internacional del Año en los Premios Internacionales STAT Times a la Excelencia en Carga Aérea. Votado por los lectores internacionales de STAT Times, este prestigioso galardón es un testimonio del compromiso de la aerolínea para dar respuesta a las necesidades —siempre en constante evolución— de la cadena de suministro mundial. </w:t>
      </w:r>
    </w:p>
    <w:p w:rsidR="00000000" w:rsidDel="00000000" w:rsidP="00000000" w:rsidRDefault="00000000" w:rsidRPr="00000000" w14:paraId="0000000A">
      <w:pPr>
        <w:spacing w:after="240"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El equipo de Emirates SkyCargo, dirigido por el vicepresidente senior de la división, Nabil Sultan, recogió el premio en Bombay, en el marco del Air Cargo India 2024. A la ceremonia también asistieron otros invitados y miembros destacados del sector de la carga aérea y la logística.</w:t>
      </w:r>
    </w:p>
    <w:p w:rsidR="00000000" w:rsidDel="00000000" w:rsidP="00000000" w:rsidRDefault="00000000" w:rsidRPr="00000000" w14:paraId="0000000B">
      <w:pPr>
        <w:spacing w:after="240"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Sultan ha comentado: "Es un honor para nosotros ser reconocidos como la principal aerolínea de carga por la principal publicación del sector y por nuestros clientes de todo el mundo. Este galardón refleja nuestro compromiso por hacer que el mundo funcione mejor a través de la innovación y el desarrollo continuos en nuestras operaciones, así como el talento de nuestro equipo de Emirates SkyCargo, que es fundamental para nuestro éxito. Continuaremos subiendo el listón para garantizar que Emirates SkyCargo siga siendo un socio de primera clase para sus clientes de todo el mundo".</w:t>
      </w:r>
    </w:p>
    <w:p w:rsidR="00000000" w:rsidDel="00000000" w:rsidP="00000000" w:rsidRDefault="00000000" w:rsidRPr="00000000" w14:paraId="0000000C">
      <w:pPr>
        <w:spacing w:after="240"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SkyCargo, la división de carga de la mayor aerolínea internacional del mundo, ha sido un impulsor del comercio mundial durante casi cuatro décadas. Con más de 140 destinos en todos los continentes, la aerolínea conecta a personas y empresas con los bienes que necesitan gracias a una cartera líder en el sector de productos adaptados y a una infraestructura de vanguardia en su aeropuerto dual de Dubái.</w:t>
      </w:r>
    </w:p>
    <w:p w:rsidR="00000000" w:rsidDel="00000000" w:rsidP="00000000" w:rsidRDefault="00000000" w:rsidRPr="00000000" w14:paraId="0000000D">
      <w:pPr>
        <w:spacing w:after="240"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Esta semana, Emirates SkyCargo ha desempeñado un papel fundamental en la configuración del futuro de la logística en la India y en la región durante la conferencia Air Cargo India 2024. Además de un programa repleto de reuniones, eventos de </w:t>
      </w:r>
      <w:r w:rsidDel="00000000" w:rsidR="00000000" w:rsidRPr="00000000">
        <w:rPr>
          <w:rFonts w:ascii="Century Gothic" w:cs="Century Gothic" w:eastAsia="Century Gothic" w:hAnsi="Century Gothic"/>
          <w:i w:val="1"/>
          <w:sz w:val="22"/>
          <w:szCs w:val="22"/>
          <w:rtl w:val="0"/>
        </w:rPr>
        <w:t xml:space="preserve">networking </w:t>
      </w:r>
      <w:r w:rsidDel="00000000" w:rsidR="00000000" w:rsidRPr="00000000">
        <w:rPr>
          <w:rFonts w:ascii="Century Gothic" w:cs="Century Gothic" w:eastAsia="Century Gothic" w:hAnsi="Century Gothic"/>
          <w:sz w:val="22"/>
          <w:szCs w:val="22"/>
          <w:rtl w:val="0"/>
        </w:rPr>
        <w:t xml:space="preserve">y sesiones informativas para los medios de comunicación, la dirección de la aerolínea ha participado en mesas redondas junto con otros líderes del sector para explorar los retos y las oportunidades en el camino de la India hacia el aumento de 10 millones de toneladas anuales de carga de aquí a 2030. Con motivo de sus 10 años al frente de Emirates SkyCargo, Nabil Sultan ha ofrecido una mirada en profundidad de la evolución de la aerolínea y un análisis de las previsiones para 2024 en una charla informal, subrayando la confianza de la aerolínea en el papel esencial de la carga aérea en el comercio mundial.</w:t>
      </w:r>
    </w:p>
    <w:p w:rsidR="00000000" w:rsidDel="00000000" w:rsidP="00000000" w:rsidRDefault="00000000" w:rsidRPr="00000000" w14:paraId="0000000E">
      <w:pPr>
        <w:spacing w:after="240" w:before="280" w:line="360" w:lineRule="auto"/>
        <w:jc w:val="both"/>
        <w:rPr>
          <w:rFonts w:ascii="Century Gothic" w:cs="Century Gothic" w:eastAsia="Century Gothic" w:hAnsi="Century Gothic"/>
          <w:b w:val="1"/>
          <w:i w:val="1"/>
          <w:sz w:val="18"/>
          <w:szCs w:val="18"/>
        </w:rPr>
      </w:pPr>
      <w:r w:rsidDel="00000000" w:rsidR="00000000" w:rsidRPr="00000000">
        <w:rPr>
          <w:rFonts w:ascii="Century Gothic" w:cs="Century Gothic" w:eastAsia="Century Gothic" w:hAnsi="Century Gothic"/>
          <w:b w:val="1"/>
          <w:i w:val="1"/>
          <w:sz w:val="18"/>
          <w:szCs w:val="18"/>
          <w:rtl w:val="0"/>
        </w:rPr>
        <w:t xml:space="preserve">Acerca de Emirates SkyCargo</w:t>
      </w:r>
    </w:p>
    <w:p w:rsidR="00000000" w:rsidDel="00000000" w:rsidP="00000000" w:rsidRDefault="00000000" w:rsidRPr="00000000" w14:paraId="0000000F">
      <w:pPr>
        <w:spacing w:after="240"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Emirates SkyCargo es la división de carga aérea de Emirates. A través de su moderno centro de operaciones en Dubái, Emirates SkyCargo transporta carga a 150 destinos en una red mundial que abarca todos los continentes. La aerolínea ofrece a sus clientes capacidad de carga en su moderna flota de aviones Boeing 777 de fuselaje ancho, Airbus A380 y cargueros dedicados: 11 Boeing 777-F y 2 747-F.</w:t>
      </w:r>
    </w:p>
    <w:p w:rsidR="00000000" w:rsidDel="00000000" w:rsidP="00000000" w:rsidRDefault="00000000" w:rsidRPr="00000000" w14:paraId="00000010">
      <w:pPr>
        <w:spacing w:after="240"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Opera dos terminales de carga de última generación en su centro de operaciones de Dubái, que ofrecen tiempos de tránsito de tan sólo tres horas. Las terminales ofrecen una capacidad total de carga de alrededor de un millón de toneladas al año, con la posibilidad de aumentarla a 1,3 millones de toneladas.</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tl w:val="0"/>
        </w:rPr>
      </w:r>
    </w:p>
    <w:sectPr>
      <w:headerReference r:id="rId7" w:type="default"/>
      <w:pgSz w:h="16840" w:w="11900" w:orient="portrait"/>
      <w:pgMar w:bottom="734" w:top="1417" w:left="1276"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3275" cy="1430655"/>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275" cy="1430655"/>
                  </a:xfrm>
                  <a:prstGeom prst="rect"/>
                  <a:ln/>
                </pic:spPr>
              </pic:pic>
            </a:graphicData>
          </a:graphic>
        </wp:anchor>
      </w:drawing>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rensa@sergat.com"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