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3185D" w14:textId="77777777" w:rsidR="00DB05C1" w:rsidRDefault="00496093">
      <w:pPr>
        <w:pBdr>
          <w:top w:val="nil"/>
          <w:left w:val="nil"/>
          <w:bottom w:val="nil"/>
          <w:right w:val="nil"/>
          <w:between w:val="nil"/>
        </w:pBdr>
        <w:rPr>
          <w:color w:val="000000"/>
        </w:rPr>
      </w:pPr>
      <w:r>
        <w:rPr>
          <w:noProof/>
          <w:lang w:val="es-ES_tradnl"/>
        </w:rPr>
        <w:drawing>
          <wp:anchor distT="0" distB="0" distL="0" distR="0" simplePos="0" relativeHeight="251658240" behindDoc="1" locked="0" layoutInCell="1" hidden="0" allowOverlap="1" wp14:anchorId="7D4E0A93" wp14:editId="35F895E6">
            <wp:simplePos x="0" y="0"/>
            <wp:positionH relativeFrom="column">
              <wp:posOffset>4987925</wp:posOffset>
            </wp:positionH>
            <wp:positionV relativeFrom="paragraph">
              <wp:posOffset>110751</wp:posOffset>
            </wp:positionV>
            <wp:extent cx="742395" cy="791888"/>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42395" cy="791888"/>
                    </a:xfrm>
                    <a:prstGeom prst="rect">
                      <a:avLst/>
                    </a:prstGeom>
                    <a:ln/>
                  </pic:spPr>
                </pic:pic>
              </a:graphicData>
            </a:graphic>
          </wp:anchor>
        </w:drawing>
      </w:r>
    </w:p>
    <w:p w14:paraId="7D6A5CFB" w14:textId="77777777" w:rsidR="00DB05C1" w:rsidRDefault="00496093">
      <w:pPr>
        <w:pBdr>
          <w:top w:val="nil"/>
          <w:left w:val="nil"/>
          <w:bottom w:val="nil"/>
          <w:right w:val="nil"/>
          <w:between w:val="nil"/>
        </w:pBdr>
        <w:rPr>
          <w:color w:val="000000"/>
        </w:rPr>
      </w:pPr>
      <w:r>
        <w:rPr>
          <w:noProof/>
          <w:color w:val="000000"/>
          <w:lang w:val="es-ES_tradnl"/>
        </w:rPr>
        <w:drawing>
          <wp:inline distT="114300" distB="114300" distL="114300" distR="114300" wp14:anchorId="1C9B72FF" wp14:editId="12975D55">
            <wp:extent cx="1690688" cy="437876"/>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90688" cy="437876"/>
                    </a:xfrm>
                    <a:prstGeom prst="rect">
                      <a:avLst/>
                    </a:prstGeom>
                    <a:ln/>
                  </pic:spPr>
                </pic:pic>
              </a:graphicData>
            </a:graphic>
          </wp:inline>
        </w:drawing>
      </w:r>
    </w:p>
    <w:p w14:paraId="747E0809" w14:textId="77777777" w:rsidR="00DB05C1" w:rsidRDefault="00DB05C1">
      <w:pPr>
        <w:pBdr>
          <w:top w:val="nil"/>
          <w:left w:val="nil"/>
          <w:bottom w:val="nil"/>
          <w:right w:val="nil"/>
          <w:between w:val="nil"/>
        </w:pBdr>
        <w:jc w:val="right"/>
        <w:rPr>
          <w:rFonts w:ascii="Century Gothic" w:eastAsia="Century Gothic" w:hAnsi="Century Gothic" w:cs="Century Gothic"/>
          <w:color w:val="000000"/>
          <w:sz w:val="16"/>
          <w:szCs w:val="16"/>
        </w:rPr>
      </w:pPr>
    </w:p>
    <w:p w14:paraId="22072F0B" w14:textId="77777777" w:rsidR="00DB05C1" w:rsidRDefault="00496093">
      <w:pPr>
        <w:pBdr>
          <w:top w:val="nil"/>
          <w:left w:val="nil"/>
          <w:bottom w:val="nil"/>
          <w:right w:val="nil"/>
          <w:between w:val="nil"/>
        </w:pBdr>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Nota de prensa</w:t>
      </w:r>
    </w:p>
    <w:p w14:paraId="08A47086" w14:textId="77777777" w:rsidR="00DB05C1" w:rsidRDefault="00DB05C1">
      <w:pPr>
        <w:pBdr>
          <w:top w:val="nil"/>
          <w:left w:val="nil"/>
          <w:bottom w:val="nil"/>
          <w:right w:val="nil"/>
          <w:between w:val="nil"/>
        </w:pBdr>
        <w:spacing w:line="360" w:lineRule="auto"/>
        <w:rPr>
          <w:rFonts w:ascii="Century Gothic" w:eastAsia="Century Gothic" w:hAnsi="Century Gothic" w:cs="Century Gothic"/>
          <w:b/>
          <w:sz w:val="24"/>
          <w:szCs w:val="24"/>
        </w:rPr>
      </w:pPr>
    </w:p>
    <w:p w14:paraId="277D68A6" w14:textId="77777777" w:rsidR="00DB05C1" w:rsidRDefault="00496093">
      <w:pPr>
        <w:shd w:val="clear" w:color="auto" w:fill="FFFFFF"/>
        <w:spacing w:line="360" w:lineRule="auto"/>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Modo oscuro, activado: siete actividades para hacer cuando no hay sol en Islandia</w:t>
      </w:r>
    </w:p>
    <w:p w14:paraId="112462FA" w14:textId="77777777" w:rsidR="00DB05C1" w:rsidRDefault="00496093">
      <w:pPr>
        <w:shd w:val="clear" w:color="auto" w:fill="FFFFFF"/>
        <w:spacing w:line="360" w:lineRule="auto"/>
        <w:jc w:val="center"/>
        <w:rPr>
          <w:rFonts w:ascii="Century Gothic" w:eastAsia="Century Gothic" w:hAnsi="Century Gothic" w:cs="Century Gothic"/>
          <w:i/>
        </w:rPr>
      </w:pPr>
      <w:r>
        <w:rPr>
          <w:rFonts w:ascii="Century Gothic" w:eastAsia="Century Gothic" w:hAnsi="Century Gothic" w:cs="Century Gothic"/>
          <w:i/>
        </w:rPr>
        <w:t xml:space="preserve">PLAY arroja luz en la oscuridad, ya que el invierno islandés ofrece múltiples posibilidades para los viajeros: desde practicar senderismo en glaciares, </w:t>
      </w:r>
      <w:r>
        <w:rPr>
          <w:rFonts w:ascii="Century Gothic" w:eastAsia="Century Gothic" w:hAnsi="Century Gothic" w:cs="Century Gothic"/>
          <w:i/>
        </w:rPr>
        <w:t>dejarse llevar por trineos de perros, hasta observar el despejado firmamento o adentrarse en cuevas de hielo naturales</w:t>
      </w:r>
    </w:p>
    <w:p w14:paraId="3BF5CCEA" w14:textId="77777777" w:rsidR="00DB05C1" w:rsidRDefault="00DB05C1">
      <w:pPr>
        <w:shd w:val="clear" w:color="auto" w:fill="FFFFFF"/>
        <w:spacing w:line="360" w:lineRule="auto"/>
        <w:jc w:val="both"/>
        <w:rPr>
          <w:rFonts w:ascii="Century Gothic" w:eastAsia="Century Gothic" w:hAnsi="Century Gothic" w:cs="Century Gothic"/>
        </w:rPr>
      </w:pPr>
    </w:p>
    <w:p w14:paraId="5FC2FA68" w14:textId="77777777" w:rsidR="00DB05C1" w:rsidRDefault="00496093">
      <w:pPr>
        <w:pBdr>
          <w:top w:val="nil"/>
          <w:left w:val="nil"/>
          <w:bottom w:val="nil"/>
          <w:right w:val="nil"/>
          <w:between w:val="nil"/>
        </w:pBdr>
        <w:spacing w:line="360" w:lineRule="auto"/>
        <w:jc w:val="both"/>
        <w:rPr>
          <w:rFonts w:ascii="Century Gothic" w:eastAsia="Century Gothic" w:hAnsi="Century Gothic" w:cs="Century Gothic"/>
        </w:rPr>
      </w:pPr>
      <w:r>
        <w:rPr>
          <w:rFonts w:ascii="Century Gothic" w:eastAsia="Century Gothic" w:hAnsi="Century Gothic" w:cs="Century Gothic"/>
          <w:b/>
        </w:rPr>
        <w:t>Reikiavik, 20 de febrero de 2024</w:t>
      </w:r>
      <w:r>
        <w:rPr>
          <w:rFonts w:ascii="Century Gothic" w:eastAsia="Century Gothic" w:hAnsi="Century Gothic" w:cs="Century Gothic"/>
        </w:rPr>
        <w:t xml:space="preserve"> - Islandia brilla con luz propia durante los meses más oscuros del año, de noviembre a marzo. PLAY, la aerolínea islandesa de bajo coste, ha seleccionado</w:t>
      </w:r>
      <w:r>
        <w:rPr>
          <w:rFonts w:ascii="Century Gothic" w:eastAsia="Century Gothic" w:hAnsi="Century Gothic" w:cs="Century Gothic"/>
          <w:highlight w:val="white"/>
        </w:rPr>
        <w:t xml:space="preserve"> siete </w:t>
      </w:r>
      <w:r>
        <w:rPr>
          <w:rFonts w:ascii="Century Gothic" w:eastAsia="Century Gothic" w:hAnsi="Century Gothic" w:cs="Century Gothic"/>
        </w:rPr>
        <w:t xml:space="preserve">actividades para que el </w:t>
      </w:r>
      <w:r>
        <w:rPr>
          <w:rFonts w:ascii="Century Gothic" w:eastAsia="Century Gothic" w:hAnsi="Century Gothic" w:cs="Century Gothic"/>
          <w:i/>
        </w:rPr>
        <w:t xml:space="preserve">dark mode </w:t>
      </w:r>
      <w:r>
        <w:rPr>
          <w:rFonts w:ascii="Century Gothic" w:eastAsia="Century Gothic" w:hAnsi="Century Gothic" w:cs="Century Gothic"/>
        </w:rPr>
        <w:t>no apague los planes de los viajeros y puedan exprimir al máx</w:t>
      </w:r>
      <w:r>
        <w:rPr>
          <w:rFonts w:ascii="Century Gothic" w:eastAsia="Century Gothic" w:hAnsi="Century Gothic" w:cs="Century Gothic"/>
        </w:rPr>
        <w:t xml:space="preserve">imo la temporada invernal. </w:t>
      </w:r>
    </w:p>
    <w:p w14:paraId="560D59F9" w14:textId="77777777" w:rsidR="00DB05C1" w:rsidRDefault="00496093">
      <w:pPr>
        <w:spacing w:before="240" w:after="240" w:line="360" w:lineRule="auto"/>
        <w:jc w:val="both"/>
        <w:rPr>
          <w:rFonts w:ascii="Century Gothic" w:eastAsia="Century Gothic" w:hAnsi="Century Gothic" w:cs="Century Gothic"/>
          <w:b/>
        </w:rPr>
      </w:pPr>
      <w:r>
        <w:rPr>
          <w:rFonts w:ascii="Century Gothic" w:eastAsia="Century Gothic" w:hAnsi="Century Gothic" w:cs="Century Gothic"/>
          <w:b/>
        </w:rPr>
        <w:t>Visitar un glaciar por fuera…</w:t>
      </w:r>
    </w:p>
    <w:p w14:paraId="59417867" w14:textId="77777777" w:rsidR="00DB05C1" w:rsidRDefault="00496093">
      <w:pPr>
        <w:spacing w:before="240" w:after="240" w:line="360" w:lineRule="auto"/>
        <w:jc w:val="both"/>
        <w:rPr>
          <w:rFonts w:ascii="Century Gothic" w:eastAsia="Century Gothic" w:hAnsi="Century Gothic" w:cs="Century Gothic"/>
        </w:rPr>
      </w:pPr>
      <w:r>
        <w:rPr>
          <w:rFonts w:ascii="Century Gothic" w:eastAsia="Century Gothic" w:hAnsi="Century Gothic" w:cs="Century Gothic"/>
        </w:rPr>
        <w:t xml:space="preserve">Para muchos, Islandia está considerado el paraíso del </w:t>
      </w:r>
      <w:r>
        <w:rPr>
          <w:rFonts w:ascii="Century Gothic" w:eastAsia="Century Gothic" w:hAnsi="Century Gothic" w:cs="Century Gothic"/>
          <w:i/>
        </w:rPr>
        <w:t>trekking</w:t>
      </w:r>
      <w:r>
        <w:rPr>
          <w:rFonts w:ascii="Century Gothic" w:eastAsia="Century Gothic" w:hAnsi="Century Gothic" w:cs="Century Gothic"/>
        </w:rPr>
        <w:t>. Mientras que en primavera y verano los amantes del deporte pueden aventurarse a recorrer Laugavegur</w:t>
      </w:r>
      <w:r>
        <w:rPr>
          <w:rFonts w:ascii="Century Gothic" w:eastAsia="Century Gothic" w:hAnsi="Century Gothic" w:cs="Century Gothic"/>
        </w:rPr>
        <w:t>, una de las mejores rutas a pie del mundo, en invierno el blanco cubre el verde de las praderas y es el momento ideal para practicar senderismo por los glaciares. La gran mayoría de las excursiones tienen lugar en el sur, destacando el glaciar Myrdalsjoku</w:t>
      </w:r>
      <w:r>
        <w:rPr>
          <w:rFonts w:ascii="Century Gothic" w:eastAsia="Century Gothic" w:hAnsi="Century Gothic" w:cs="Century Gothic"/>
        </w:rPr>
        <w:t xml:space="preserve">ll y la lengua glaciar Solheimajokull, aptos para principiantes. </w:t>
      </w:r>
    </w:p>
    <w:p w14:paraId="3FB4E42E" w14:textId="77777777" w:rsidR="00DB05C1" w:rsidRDefault="00496093">
      <w:pPr>
        <w:spacing w:before="240" w:after="240" w:line="360" w:lineRule="auto"/>
        <w:rPr>
          <w:rFonts w:ascii="Century Gothic" w:eastAsia="Century Gothic" w:hAnsi="Century Gothic" w:cs="Century Gothic"/>
        </w:rPr>
      </w:pPr>
      <w:r>
        <w:rPr>
          <w:rFonts w:ascii="Century Gothic" w:eastAsia="Century Gothic" w:hAnsi="Century Gothic" w:cs="Century Gothic"/>
          <w:b/>
        </w:rPr>
        <w:t>… O por dentro</w:t>
      </w:r>
    </w:p>
    <w:p w14:paraId="19A28D9B" w14:textId="77777777" w:rsidR="00DB05C1" w:rsidRDefault="00496093">
      <w:pPr>
        <w:spacing w:before="240" w:after="240" w:line="360" w:lineRule="auto"/>
        <w:jc w:val="both"/>
        <w:rPr>
          <w:rFonts w:ascii="Century Gothic" w:eastAsia="Century Gothic" w:hAnsi="Century Gothic" w:cs="Century Gothic"/>
        </w:rPr>
      </w:pPr>
      <w:r>
        <w:rPr>
          <w:rFonts w:ascii="Century Gothic" w:eastAsia="Century Gothic" w:hAnsi="Century Gothic" w:cs="Century Gothic"/>
        </w:rPr>
        <w:t>La “tierra de hielo y fuego” es uno de los tres países en el mundo donde es posible adentrarse en las entrañas azul turquesa de un glaciar (de ahí su nombre). Hay que tener en</w:t>
      </w:r>
      <w:r>
        <w:rPr>
          <w:rFonts w:ascii="Century Gothic" w:eastAsia="Century Gothic" w:hAnsi="Century Gothic" w:cs="Century Gothic"/>
        </w:rPr>
        <w:t xml:space="preserve"> cuenta que con la llegada del calor se derriten o se desmoronan, así que —literalmente— no hay tiempo que perder. Cada invierno se forman cuevas de hielo en el glaciar Vatnajokull, el más grande de Europa. Entre las más populares se encuentran Svínafellsj</w:t>
      </w:r>
      <w:r>
        <w:rPr>
          <w:rFonts w:ascii="Century Gothic" w:eastAsia="Century Gothic" w:hAnsi="Century Gothic" w:cs="Century Gothic"/>
        </w:rPr>
        <w:t xml:space="preserve">ökull, Eyjabakkajökull, Falljökull y Skaftafellsjökull. Visitar estas cuevas puede tomar varios días, aunque hay alternativas más cercanas a Reikiavik, como la cueva de Katla o las cuevas naturales de Langjökull. </w:t>
      </w:r>
    </w:p>
    <w:p w14:paraId="0C1F456F" w14:textId="77777777" w:rsidR="00DB05C1" w:rsidRDefault="00496093">
      <w:pPr>
        <w:spacing w:before="240" w:after="240" w:line="360" w:lineRule="auto"/>
        <w:jc w:val="both"/>
        <w:rPr>
          <w:rFonts w:ascii="Century Gothic" w:eastAsia="Century Gothic" w:hAnsi="Century Gothic" w:cs="Century Gothic"/>
          <w:b/>
        </w:rPr>
      </w:pPr>
      <w:r>
        <w:rPr>
          <w:rFonts w:ascii="Century Gothic" w:eastAsia="Century Gothic" w:hAnsi="Century Gothic" w:cs="Century Gothic"/>
          <w:b/>
        </w:rPr>
        <w:lastRenderedPageBreak/>
        <w:t>Esquiar entre volcanes</w:t>
      </w:r>
    </w:p>
    <w:p w14:paraId="26B769CD" w14:textId="77777777" w:rsidR="00DB05C1" w:rsidRDefault="00496093">
      <w:pPr>
        <w:spacing w:before="240" w:after="240" w:line="360" w:lineRule="auto"/>
        <w:jc w:val="both"/>
        <w:rPr>
          <w:rFonts w:ascii="Century Gothic" w:eastAsia="Century Gothic" w:hAnsi="Century Gothic" w:cs="Century Gothic"/>
        </w:rPr>
      </w:pPr>
      <w:r>
        <w:rPr>
          <w:rFonts w:ascii="Century Gothic" w:eastAsia="Century Gothic" w:hAnsi="Century Gothic" w:cs="Century Gothic"/>
        </w:rPr>
        <w:t>Islandia también es</w:t>
      </w:r>
      <w:r>
        <w:rPr>
          <w:rFonts w:ascii="Century Gothic" w:eastAsia="Century Gothic" w:hAnsi="Century Gothic" w:cs="Century Gothic"/>
        </w:rPr>
        <w:t xml:space="preserve"> la tierra del esquí. Sin ir más lejos, la pequeña población de Dalvík, en el norte, es conocida como la “capital del esquí” de la isla. Los viajeros más aventureros pueden ir un paso más allá y practicar heliesquí para deslizarse por las vertiginosas cima</w:t>
      </w:r>
      <w:r>
        <w:rPr>
          <w:rFonts w:ascii="Century Gothic" w:eastAsia="Century Gothic" w:hAnsi="Century Gothic" w:cs="Century Gothic"/>
        </w:rPr>
        <w:t>s de Tröllaskagi, con una verticalidad de 915 metros y las vistas de los fiordos como telón de fondo.</w:t>
      </w:r>
    </w:p>
    <w:p w14:paraId="656292F8" w14:textId="77777777" w:rsidR="00DB05C1" w:rsidRDefault="00496093">
      <w:pPr>
        <w:spacing w:before="240" w:after="240" w:line="360" w:lineRule="auto"/>
        <w:jc w:val="both"/>
        <w:rPr>
          <w:rFonts w:ascii="Century Gothic" w:eastAsia="Century Gothic" w:hAnsi="Century Gothic" w:cs="Century Gothic"/>
          <w:b/>
        </w:rPr>
      </w:pPr>
      <w:r>
        <w:rPr>
          <w:rFonts w:ascii="Century Gothic" w:eastAsia="Century Gothic" w:hAnsi="Century Gothic" w:cs="Century Gothic"/>
          <w:b/>
        </w:rPr>
        <w:t>Descender a las profundidades de Silfra</w:t>
      </w:r>
    </w:p>
    <w:p w14:paraId="11AD2876" w14:textId="696C20D2" w:rsidR="00DB05C1" w:rsidRDefault="00496093">
      <w:pPr>
        <w:spacing w:before="240" w:after="240" w:line="360" w:lineRule="auto"/>
        <w:jc w:val="both"/>
        <w:rPr>
          <w:rFonts w:ascii="Century Gothic" w:eastAsia="Century Gothic" w:hAnsi="Century Gothic" w:cs="Century Gothic"/>
          <w:highlight w:val="white"/>
        </w:rPr>
      </w:pPr>
      <w:r>
        <w:rPr>
          <w:rFonts w:ascii="Century Gothic" w:eastAsia="Century Gothic" w:hAnsi="Century Gothic" w:cs="Century Gothic"/>
        </w:rPr>
        <w:t xml:space="preserve">Normalmente, cuando uno piensa en </w:t>
      </w:r>
      <w:r>
        <w:rPr>
          <w:rFonts w:ascii="Century Gothic" w:eastAsia="Century Gothic" w:hAnsi="Century Gothic" w:cs="Century Gothic"/>
          <w:i/>
        </w:rPr>
        <w:t xml:space="preserve">snorkel </w:t>
      </w:r>
      <w:r>
        <w:rPr>
          <w:rFonts w:ascii="Century Gothic" w:eastAsia="Century Gothic" w:hAnsi="Century Gothic" w:cs="Century Gothic"/>
        </w:rPr>
        <w:t xml:space="preserve">le viene a la mente un destino de sol y playa. Pero Islandia también es </w:t>
      </w:r>
      <w:r>
        <w:rPr>
          <w:rFonts w:ascii="Century Gothic" w:eastAsia="Century Gothic" w:hAnsi="Century Gothic" w:cs="Century Gothic"/>
        </w:rPr>
        <w:t xml:space="preserve">un buen sitio para el buceo, incluso en invierno. De hecho, la falla de Silfra, en el Parque Nacional de Thingvellir, es uno de los puntos de submarinismo más impresionantes del planeta. Aquí se dividen dos placas tectónicas, la </w:t>
      </w:r>
      <w:r w:rsidR="009C076D">
        <w:rPr>
          <w:rFonts w:ascii="Century Gothic" w:eastAsia="Century Gothic" w:hAnsi="Century Gothic" w:cs="Century Gothic"/>
        </w:rPr>
        <w:t>e</w:t>
      </w:r>
      <w:r>
        <w:rPr>
          <w:rFonts w:ascii="Century Gothic" w:eastAsia="Century Gothic" w:hAnsi="Century Gothic" w:cs="Century Gothic"/>
        </w:rPr>
        <w:t xml:space="preserve">uroasiática y la </w:t>
      </w:r>
      <w:r w:rsidR="009C076D">
        <w:rPr>
          <w:rFonts w:ascii="Century Gothic" w:eastAsia="Century Gothic" w:hAnsi="Century Gothic" w:cs="Century Gothic"/>
        </w:rPr>
        <w:t>n</w:t>
      </w:r>
      <w:r>
        <w:rPr>
          <w:rFonts w:ascii="Century Gothic" w:eastAsia="Century Gothic" w:hAnsi="Century Gothic" w:cs="Century Gothic"/>
        </w:rPr>
        <w:t>orteamer</w:t>
      </w:r>
      <w:r>
        <w:rPr>
          <w:rFonts w:ascii="Century Gothic" w:eastAsia="Century Gothic" w:hAnsi="Century Gothic" w:cs="Century Gothic"/>
        </w:rPr>
        <w:t>icana, por lo que permite bucear entre dos continentes. Por si fuera poco, gracias a la pureza de sus aguas, que se mantienen siempre sobre los 3ªC, también es posible descubrir los secretos mejor guardados de Islandia con una visibilidad bajo el agua inig</w:t>
      </w:r>
      <w:r>
        <w:rPr>
          <w:rFonts w:ascii="Century Gothic" w:eastAsia="Century Gothic" w:hAnsi="Century Gothic" w:cs="Century Gothic"/>
        </w:rPr>
        <w:t xml:space="preserve">ualable. </w:t>
      </w:r>
      <w:r>
        <w:rPr>
          <w:rFonts w:ascii="Century Gothic" w:eastAsia="Century Gothic" w:hAnsi="Century Gothic" w:cs="Century Gothic"/>
          <w:highlight w:val="white"/>
        </w:rPr>
        <w:t>Otras zonas de buceo recomendables son las costas de la península de Reykjanes, cerca de Keflavik, y el lago de Kleifarvatn, con simas de casi 100 metros de profundidad y manantiales geotérmicos submarinos. Para bucear en Islandia es imprescindibl</w:t>
      </w:r>
      <w:r>
        <w:rPr>
          <w:rFonts w:ascii="Century Gothic" w:eastAsia="Century Gothic" w:hAnsi="Century Gothic" w:cs="Century Gothic"/>
          <w:highlight w:val="white"/>
        </w:rPr>
        <w:t>e tener el certificado PADI de buceo en traje seco.</w:t>
      </w:r>
    </w:p>
    <w:p w14:paraId="3AF5EDB7" w14:textId="77777777" w:rsidR="00DB05C1" w:rsidRDefault="00496093">
      <w:pPr>
        <w:spacing w:before="240" w:after="240" w:line="360" w:lineRule="auto"/>
        <w:rPr>
          <w:rFonts w:ascii="Century Gothic" w:eastAsia="Century Gothic" w:hAnsi="Century Gothic" w:cs="Century Gothic"/>
          <w:b/>
        </w:rPr>
      </w:pPr>
      <w:r>
        <w:rPr>
          <w:rFonts w:ascii="Century Gothic" w:eastAsia="Century Gothic" w:hAnsi="Century Gothic" w:cs="Century Gothic"/>
          <w:b/>
        </w:rPr>
        <w:t xml:space="preserve">Dejarse llevar por un ‘musher’ </w:t>
      </w:r>
    </w:p>
    <w:p w14:paraId="34EAB526" w14:textId="2B344228" w:rsidR="00303C12" w:rsidRDefault="00496093">
      <w:pPr>
        <w:spacing w:before="240" w:after="240" w:line="360" w:lineRule="auto"/>
        <w:jc w:val="both"/>
        <w:rPr>
          <w:rFonts w:ascii="Century Gothic" w:eastAsia="Century Gothic" w:hAnsi="Century Gothic" w:cs="Century Gothic"/>
        </w:rPr>
      </w:pPr>
      <w:r>
        <w:rPr>
          <w:rFonts w:ascii="Century Gothic" w:eastAsia="Century Gothic" w:hAnsi="Century Gothic" w:cs="Century Gothic"/>
        </w:rPr>
        <w:t xml:space="preserve">Los trineos tirados por perros son típicos de los países nórdicos y de Groenlandia. Resultan una alternativa emocionante a las clásicas motos de nieve a fin de explorar la </w:t>
      </w:r>
      <w:r>
        <w:rPr>
          <w:rFonts w:ascii="Century Gothic" w:eastAsia="Century Gothic" w:hAnsi="Century Gothic" w:cs="Century Gothic"/>
        </w:rPr>
        <w:t>belleza natural del país. El recorrido se lleva a cabo en tierra firme o nieve, dependiendo de las condiciones climáticas en la costa sur de Islandia. Durante la excursión, de una hora de duración aproximadamente, se suelen realizar paradas para fotografia</w:t>
      </w:r>
      <w:r>
        <w:rPr>
          <w:rFonts w:ascii="Century Gothic" w:eastAsia="Century Gothic" w:hAnsi="Century Gothic" w:cs="Century Gothic"/>
        </w:rPr>
        <w:t xml:space="preserve">r el paisaje, interactuar con los </w:t>
      </w:r>
      <w:r>
        <w:rPr>
          <w:rFonts w:ascii="Century Gothic" w:eastAsia="Century Gothic" w:hAnsi="Century Gothic" w:cs="Century Gothic"/>
          <w:i/>
        </w:rPr>
        <w:t xml:space="preserve">huskies </w:t>
      </w:r>
      <w:r>
        <w:rPr>
          <w:rFonts w:ascii="Century Gothic" w:eastAsia="Century Gothic" w:hAnsi="Century Gothic" w:cs="Century Gothic"/>
        </w:rPr>
        <w:t xml:space="preserve">(siendo el frotar el vientre un requisito casi obligatorio) y conocer los entresijos de la profesión de manos de un ‘musher’ o guía experto. </w:t>
      </w:r>
      <w:bookmarkStart w:id="0" w:name="_GoBack"/>
      <w:bookmarkEnd w:id="0"/>
    </w:p>
    <w:p w14:paraId="20F5210D" w14:textId="77777777" w:rsidR="00DB05C1" w:rsidRDefault="00496093">
      <w:pPr>
        <w:spacing w:before="240" w:after="240" w:line="360" w:lineRule="auto"/>
        <w:jc w:val="both"/>
        <w:rPr>
          <w:rFonts w:ascii="Century Gothic" w:eastAsia="Century Gothic" w:hAnsi="Century Gothic" w:cs="Century Gothic"/>
          <w:b/>
        </w:rPr>
      </w:pPr>
      <w:r>
        <w:rPr>
          <w:rFonts w:ascii="Century Gothic" w:eastAsia="Century Gothic" w:hAnsi="Century Gothic" w:cs="Century Gothic"/>
          <w:b/>
        </w:rPr>
        <w:t xml:space="preserve">¿Estrellas o auroras boreales? </w:t>
      </w:r>
    </w:p>
    <w:p w14:paraId="7701A871" w14:textId="77777777" w:rsidR="00DB05C1" w:rsidRDefault="00496093">
      <w:pPr>
        <w:spacing w:before="220" w:after="220" w:line="360" w:lineRule="auto"/>
        <w:jc w:val="both"/>
        <w:rPr>
          <w:rFonts w:ascii="Century Gothic" w:eastAsia="Century Gothic" w:hAnsi="Century Gothic" w:cs="Century Gothic"/>
        </w:rPr>
      </w:pPr>
      <w:r>
        <w:rPr>
          <w:rFonts w:ascii="Century Gothic" w:eastAsia="Century Gothic" w:hAnsi="Century Gothic" w:cs="Century Gothic"/>
        </w:rPr>
        <w:lastRenderedPageBreak/>
        <w:t xml:space="preserve">Ver las auroras boreales es el sueño de </w:t>
      </w:r>
      <w:r>
        <w:rPr>
          <w:rFonts w:ascii="Century Gothic" w:eastAsia="Century Gothic" w:hAnsi="Century Gothic" w:cs="Century Gothic"/>
        </w:rPr>
        <w:t>muchos viajeros y amantes de la naturaleza.  En los meses de invierno, las posibilidades de verlas aumentan significativamente.   No obstante, encontrarlas dependerá de múltiples factores, como el viento solar, el nivel de contaminación lumínica o el mes d</w:t>
      </w:r>
      <w:r>
        <w:rPr>
          <w:rFonts w:ascii="Century Gothic" w:eastAsia="Century Gothic" w:hAnsi="Century Gothic" w:cs="Century Gothic"/>
        </w:rPr>
        <w:t>el año, y no siempre hay suerte. Como alternativa, la observación de estrellas en los alrededores de Hella, en el sur del país, y Hafnarfjördur, cerca de la capital, es también una experiencia insuperable. El hecho de tener una densidad de población de sól</w:t>
      </w:r>
      <w:r>
        <w:rPr>
          <w:rFonts w:ascii="Century Gothic" w:eastAsia="Century Gothic" w:hAnsi="Century Gothic" w:cs="Century Gothic"/>
        </w:rPr>
        <w:t xml:space="preserve">o cuatro habitantes por km² y una baja contaminación lumínica favorece la observación de fenómenos naturales en toda la isla durante los meses más fríos del año.  </w:t>
      </w:r>
    </w:p>
    <w:p w14:paraId="15A7E426" w14:textId="77777777" w:rsidR="00DB05C1" w:rsidRDefault="00496093">
      <w:pPr>
        <w:spacing w:before="220" w:after="220" w:line="360" w:lineRule="auto"/>
        <w:jc w:val="both"/>
        <w:rPr>
          <w:rFonts w:ascii="Century Gothic" w:eastAsia="Century Gothic" w:hAnsi="Century Gothic" w:cs="Century Gothic"/>
          <w:b/>
        </w:rPr>
      </w:pPr>
      <w:r>
        <w:rPr>
          <w:rFonts w:ascii="Century Gothic" w:eastAsia="Century Gothic" w:hAnsi="Century Gothic" w:cs="Century Gothic"/>
          <w:b/>
        </w:rPr>
        <w:t xml:space="preserve">Explorar el universo sin salir del hotel </w:t>
      </w:r>
    </w:p>
    <w:p w14:paraId="64E84B43" w14:textId="77777777" w:rsidR="00DB05C1" w:rsidRDefault="00496093">
      <w:pPr>
        <w:spacing w:before="220" w:after="220" w:line="360" w:lineRule="auto"/>
        <w:jc w:val="both"/>
        <w:rPr>
          <w:rFonts w:ascii="Century Gothic" w:eastAsia="Century Gothic" w:hAnsi="Century Gothic" w:cs="Century Gothic"/>
        </w:rPr>
      </w:pPr>
      <w:r>
        <w:rPr>
          <w:rFonts w:ascii="Century Gothic" w:eastAsia="Century Gothic" w:hAnsi="Century Gothic" w:cs="Century Gothic"/>
          <w:i/>
        </w:rPr>
        <w:t>Hello darkness my old friend</w:t>
      </w:r>
      <w:r>
        <w:rPr>
          <w:rFonts w:ascii="Century Gothic" w:eastAsia="Century Gothic" w:hAnsi="Century Gothic" w:cs="Century Gothic"/>
        </w:rPr>
        <w:t>… Precisamente en Hell</w:t>
      </w:r>
      <w:r>
        <w:rPr>
          <w:rFonts w:ascii="Century Gothic" w:eastAsia="Century Gothic" w:hAnsi="Century Gothic" w:cs="Century Gothic"/>
        </w:rPr>
        <w:t xml:space="preserve">a se encuentra el </w:t>
      </w:r>
      <w:hyperlink r:id="rId9">
        <w:r>
          <w:rPr>
            <w:rFonts w:ascii="Century Gothic" w:eastAsia="Century Gothic" w:hAnsi="Century Gothic" w:cs="Century Gothic"/>
            <w:b/>
            <w:color w:val="1155CC"/>
            <w:u w:val="single"/>
          </w:rPr>
          <w:t>hotel Rangá</w:t>
        </w:r>
      </w:hyperlink>
      <w:r>
        <w:rPr>
          <w:rFonts w:ascii="Century Gothic" w:eastAsia="Century Gothic" w:hAnsi="Century Gothic" w:cs="Century Gothic"/>
        </w:rPr>
        <w:t>: la oscuridad es su mejor aliado, ya que está especialmente diseñado para los amantes de las estrellas y cuenta con un observatorio astronómico propio. De septiembre a abril, un astrón</w:t>
      </w:r>
      <w:r>
        <w:rPr>
          <w:rFonts w:ascii="Century Gothic" w:eastAsia="Century Gothic" w:hAnsi="Century Gothic" w:cs="Century Gothic"/>
        </w:rPr>
        <w:t xml:space="preserve">omo local realiza recorridos guiados para aprender más sobre el universo y avistar, con detalle, estrellas, planetas y auroras boreales, entre otros, a través de dos telescopios con tecnología punta. Tanto si los viajeros se alojan en el hotel como si no, </w:t>
      </w:r>
      <w:r>
        <w:rPr>
          <w:rFonts w:ascii="Century Gothic" w:eastAsia="Century Gothic" w:hAnsi="Century Gothic" w:cs="Century Gothic"/>
        </w:rPr>
        <w:t xml:space="preserve">tendrán acceso a la experiencia siempre y cuando las condiciones meteorológicas lo permitan. </w:t>
      </w:r>
    </w:p>
    <w:p w14:paraId="3E9C31CA" w14:textId="77777777" w:rsidR="00DB05C1" w:rsidRDefault="00496093">
      <w:pPr>
        <w:spacing w:before="220" w:after="220" w:line="360" w:lineRule="auto"/>
        <w:jc w:val="both"/>
        <w:rPr>
          <w:rFonts w:ascii="Century Gothic" w:eastAsia="Century Gothic" w:hAnsi="Century Gothic" w:cs="Century Gothic"/>
        </w:rPr>
      </w:pPr>
      <w:r>
        <w:rPr>
          <w:rFonts w:ascii="Century Gothic" w:eastAsia="Century Gothic" w:hAnsi="Century Gothic" w:cs="Century Gothic"/>
        </w:rPr>
        <w:t xml:space="preserve">PLAY vuela desde Barcelona, Madrid, Alicante, Fuerteventura, Gran Canaria, Tenerife, Palma de Mallorca y Málaga a Reikiavik desde 84 euros por trayecto. Para más </w:t>
      </w:r>
      <w:r>
        <w:rPr>
          <w:rFonts w:ascii="Century Gothic" w:eastAsia="Century Gothic" w:hAnsi="Century Gothic" w:cs="Century Gothic"/>
        </w:rPr>
        <w:t xml:space="preserve">información, haga clic </w:t>
      </w:r>
      <w:hyperlink r:id="rId10">
        <w:r>
          <w:rPr>
            <w:rFonts w:ascii="Century Gothic" w:eastAsia="Century Gothic" w:hAnsi="Century Gothic" w:cs="Century Gothic"/>
            <w:color w:val="1155CC"/>
            <w:u w:val="single"/>
          </w:rPr>
          <w:t>aquí</w:t>
        </w:r>
      </w:hyperlink>
      <w:r>
        <w:rPr>
          <w:rFonts w:ascii="Century Gothic" w:eastAsia="Century Gothic" w:hAnsi="Century Gothic" w:cs="Century Gothic"/>
        </w:rPr>
        <w:t xml:space="preserve">. </w:t>
      </w:r>
    </w:p>
    <w:p w14:paraId="092EF42B" w14:textId="77777777" w:rsidR="00DB05C1" w:rsidRDefault="00DB05C1">
      <w:pPr>
        <w:pBdr>
          <w:top w:val="nil"/>
          <w:left w:val="nil"/>
          <w:bottom w:val="nil"/>
          <w:right w:val="nil"/>
          <w:between w:val="nil"/>
        </w:pBdr>
        <w:jc w:val="both"/>
        <w:rPr>
          <w:rFonts w:ascii="Century Gothic" w:eastAsia="Century Gothic" w:hAnsi="Century Gothic" w:cs="Century Gothic"/>
          <w:b/>
          <w:color w:val="000000"/>
          <w:sz w:val="18"/>
          <w:szCs w:val="18"/>
        </w:rPr>
      </w:pPr>
    </w:p>
    <w:p w14:paraId="6959CAAB" w14:textId="77777777" w:rsidR="00DB05C1" w:rsidRDefault="00496093">
      <w:pPr>
        <w:pBdr>
          <w:top w:val="nil"/>
          <w:left w:val="nil"/>
          <w:bottom w:val="nil"/>
          <w:right w:val="nil"/>
          <w:between w:val="nil"/>
        </w:pBdr>
        <w:jc w:val="both"/>
        <w:rPr>
          <w:rFonts w:ascii="Century Gothic" w:eastAsia="Century Gothic" w:hAnsi="Century Gothic" w:cs="Century Gothic"/>
          <w:b/>
          <w:color w:val="000000"/>
          <w:sz w:val="18"/>
          <w:szCs w:val="18"/>
        </w:rPr>
      </w:pPr>
      <w:r>
        <w:rPr>
          <w:rFonts w:ascii="Century Gothic" w:eastAsia="Century Gothic" w:hAnsi="Century Gothic" w:cs="Century Gothic"/>
          <w:b/>
          <w:color w:val="000000"/>
          <w:sz w:val="18"/>
          <w:szCs w:val="18"/>
        </w:rPr>
        <w:t>Acerca de PLAY</w:t>
      </w:r>
    </w:p>
    <w:p w14:paraId="34C0F30A" w14:textId="77777777" w:rsidR="00DB05C1" w:rsidRDefault="00DB05C1">
      <w:pPr>
        <w:pBdr>
          <w:top w:val="nil"/>
          <w:left w:val="nil"/>
          <w:bottom w:val="nil"/>
          <w:right w:val="nil"/>
          <w:between w:val="nil"/>
        </w:pBdr>
        <w:jc w:val="both"/>
        <w:rPr>
          <w:rFonts w:ascii="Century Gothic" w:eastAsia="Century Gothic" w:hAnsi="Century Gothic" w:cs="Century Gothic"/>
          <w:color w:val="000000"/>
          <w:sz w:val="18"/>
          <w:szCs w:val="18"/>
        </w:rPr>
      </w:pPr>
    </w:p>
    <w:p w14:paraId="69389634" w14:textId="13848770" w:rsidR="00DB05C1" w:rsidRDefault="00496093">
      <w:pPr>
        <w:jc w:val="both"/>
        <w:rPr>
          <w:rFonts w:ascii="Century Gothic" w:eastAsia="Century Gothic" w:hAnsi="Century Gothic" w:cs="Century Gothic"/>
          <w:color w:val="000000"/>
          <w:sz w:val="18"/>
          <w:szCs w:val="18"/>
        </w:rPr>
      </w:pPr>
      <w:r>
        <w:rPr>
          <w:rFonts w:ascii="Century Gothic" w:eastAsia="Century Gothic" w:hAnsi="Century Gothic" w:cs="Century Gothic"/>
          <w:sz w:val="18"/>
          <w:szCs w:val="18"/>
        </w:rPr>
        <w:t xml:space="preserve">PLAY es una </w:t>
      </w:r>
      <w:r>
        <w:rPr>
          <w:rFonts w:ascii="Century Gothic" w:eastAsia="Century Gothic" w:hAnsi="Century Gothic" w:cs="Century Gothic"/>
          <w:i/>
          <w:sz w:val="18"/>
          <w:szCs w:val="18"/>
        </w:rPr>
        <w:t>startup</w:t>
      </w:r>
      <w:r>
        <w:rPr>
          <w:rFonts w:ascii="Century Gothic" w:eastAsia="Century Gothic" w:hAnsi="Century Gothic" w:cs="Century Gothic"/>
          <w:sz w:val="18"/>
          <w:szCs w:val="18"/>
        </w:rPr>
        <w:t xml:space="preserve"> islandesa</w:t>
      </w:r>
      <w:r>
        <w:rPr>
          <w:rFonts w:ascii="Century Gothic" w:eastAsia="Century Gothic" w:hAnsi="Century Gothic" w:cs="Century Gothic"/>
          <w:sz w:val="18"/>
          <w:szCs w:val="18"/>
        </w:rPr>
        <w:t xml:space="preserve"> de LCC cuyas operaciones se iniciaron en junio de 2021. La compañía recaudó con éxito 90 millones de dólares en nuevo capital en una oferta pública inicial (OPI) y cotiza en el Nasdaq First North Growth Market de Islandia. La aerolínea recibió su certific</w:t>
      </w:r>
      <w:r>
        <w:rPr>
          <w:rFonts w:ascii="Century Gothic" w:eastAsia="Century Gothic" w:hAnsi="Century Gothic" w:cs="Century Gothic"/>
          <w:sz w:val="18"/>
          <w:szCs w:val="18"/>
        </w:rPr>
        <w:t>ado de operador aéreo (AOC) de la Autoridad de Transporte de Islandia en mayo de 2021 y lanzó su servicio Reikiavik-Londres Stansted con el avión A321neo el 24 de junio de ese mismo año, seguido de otros seis destinos europeos en junio y julio. PLAY ha sid</w:t>
      </w:r>
      <w:r>
        <w:rPr>
          <w:rFonts w:ascii="Century Gothic" w:eastAsia="Century Gothic" w:hAnsi="Century Gothic" w:cs="Century Gothic"/>
          <w:sz w:val="18"/>
          <w:szCs w:val="18"/>
        </w:rPr>
        <w:t>o galardonada con el premio Start-up del Año 2022 por CAPA - Center for Aviation</w:t>
      </w:r>
      <w:r>
        <w:rPr>
          <w:rFonts w:ascii="Verdana" w:eastAsia="Verdana" w:hAnsi="Verdana" w:cs="Verdana"/>
        </w:rPr>
        <w:t xml:space="preserve">. </w:t>
      </w:r>
      <w:r>
        <w:rPr>
          <w:rFonts w:ascii="Century Gothic" w:eastAsia="Century Gothic" w:hAnsi="Century Gothic" w:cs="Century Gothic"/>
          <w:sz w:val="18"/>
          <w:szCs w:val="18"/>
        </w:rPr>
        <w:t xml:space="preserve">En España vuela desde Barcelona, Madrid, Gran Canaria, Tenerife, Fuerteventura, Alicante, Málaga y Palma de Mallorca a Reikiavik. </w:t>
      </w:r>
    </w:p>
    <w:p w14:paraId="3AE74559" w14:textId="77777777" w:rsidR="00DB05C1" w:rsidRDefault="00DB05C1">
      <w:pPr>
        <w:pBdr>
          <w:top w:val="nil"/>
          <w:left w:val="nil"/>
          <w:bottom w:val="nil"/>
          <w:right w:val="nil"/>
          <w:between w:val="nil"/>
        </w:pBdr>
        <w:spacing w:line="360" w:lineRule="auto"/>
        <w:jc w:val="both"/>
        <w:rPr>
          <w:rFonts w:ascii="Century Gothic" w:eastAsia="Century Gothic" w:hAnsi="Century Gothic" w:cs="Century Gothic"/>
          <w:b/>
          <w:color w:val="000000"/>
        </w:rPr>
      </w:pPr>
    </w:p>
    <w:p w14:paraId="555C35DB" w14:textId="77777777" w:rsidR="00DB05C1" w:rsidRDefault="00496093">
      <w:pPr>
        <w:pBdr>
          <w:top w:val="nil"/>
          <w:left w:val="nil"/>
          <w:bottom w:val="nil"/>
          <w:right w:val="nil"/>
          <w:between w:val="nil"/>
        </w:pBdr>
        <w:spacing w:line="360" w:lineRule="auto"/>
        <w:jc w:val="both"/>
        <w:rPr>
          <w:rFonts w:ascii="Century Gothic" w:eastAsia="Century Gothic" w:hAnsi="Century Gothic" w:cs="Century Gothic"/>
          <w:b/>
          <w:color w:val="000000"/>
        </w:rPr>
      </w:pPr>
      <w:r>
        <w:rPr>
          <w:rFonts w:ascii="Century Gothic" w:eastAsia="Century Gothic" w:hAnsi="Century Gothic" w:cs="Century Gothic"/>
          <w:b/>
          <w:color w:val="000000"/>
        </w:rPr>
        <w:t>Contacto de prensa:</w:t>
      </w:r>
    </w:p>
    <w:p w14:paraId="4D8AFA2F" w14:textId="77777777" w:rsidR="00DB05C1" w:rsidRDefault="00496093">
      <w:pPr>
        <w:pBdr>
          <w:top w:val="nil"/>
          <w:left w:val="nil"/>
          <w:bottom w:val="nil"/>
          <w:right w:val="nil"/>
          <w:between w:val="nil"/>
        </w:pBdr>
        <w:spacing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SERGAT, agencia de com</w:t>
      </w:r>
      <w:r>
        <w:rPr>
          <w:rFonts w:ascii="Century Gothic" w:eastAsia="Century Gothic" w:hAnsi="Century Gothic" w:cs="Century Gothic"/>
          <w:color w:val="000000"/>
        </w:rPr>
        <w:t>unicación</w:t>
      </w:r>
    </w:p>
    <w:p w14:paraId="4558DE1E" w14:textId="0B0D2D03" w:rsidR="00DB05C1" w:rsidRPr="009C076D" w:rsidRDefault="00496093">
      <w:pPr>
        <w:pBdr>
          <w:top w:val="nil"/>
          <w:left w:val="nil"/>
          <w:bottom w:val="nil"/>
          <w:right w:val="nil"/>
          <w:between w:val="nil"/>
        </w:pBdr>
        <w:spacing w:line="360" w:lineRule="auto"/>
        <w:jc w:val="both"/>
        <w:rPr>
          <w:rFonts w:ascii="Century Gothic" w:eastAsia="Century Gothic" w:hAnsi="Century Gothic" w:cs="Century Gothic"/>
          <w:color w:val="006699"/>
        </w:rPr>
      </w:pPr>
      <w:hyperlink r:id="rId11">
        <w:r>
          <w:rPr>
            <w:rFonts w:ascii="Century Gothic" w:eastAsia="Century Gothic" w:hAnsi="Century Gothic" w:cs="Century Gothic"/>
            <w:color w:val="0000FF"/>
            <w:u w:val="single"/>
          </w:rPr>
          <w:t>prensa@sergat.com</w:t>
        </w:r>
      </w:hyperlink>
      <w:r>
        <w:rPr>
          <w:rFonts w:ascii="Century Gothic" w:eastAsia="Century Gothic" w:hAnsi="Century Gothic" w:cs="Century Gothic"/>
          <w:color w:val="006699"/>
        </w:rPr>
        <w:t xml:space="preserve">  </w:t>
      </w:r>
    </w:p>
    <w:sectPr w:rsidR="00DB05C1" w:rsidRPr="009C076D">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E5DC9" w14:textId="77777777" w:rsidR="00496093" w:rsidRDefault="00496093">
      <w:pPr>
        <w:spacing w:line="240" w:lineRule="auto"/>
      </w:pPr>
      <w:r>
        <w:separator/>
      </w:r>
    </w:p>
  </w:endnote>
  <w:endnote w:type="continuationSeparator" w:id="0">
    <w:p w14:paraId="4F023116" w14:textId="77777777" w:rsidR="00496093" w:rsidRDefault="00496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ED0B5" w14:textId="77777777" w:rsidR="00496093" w:rsidRDefault="00496093">
      <w:pPr>
        <w:spacing w:line="240" w:lineRule="auto"/>
      </w:pPr>
      <w:r>
        <w:separator/>
      </w:r>
    </w:p>
  </w:footnote>
  <w:footnote w:type="continuationSeparator" w:id="0">
    <w:p w14:paraId="3BCCE6AF" w14:textId="77777777" w:rsidR="00496093" w:rsidRDefault="00496093">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42038" w14:textId="77777777" w:rsidR="00DB05C1" w:rsidRDefault="00DB05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5C1"/>
    <w:rsid w:val="00303C12"/>
    <w:rsid w:val="003C22D2"/>
    <w:rsid w:val="00496093"/>
    <w:rsid w:val="009C076D"/>
    <w:rsid w:val="00DB05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91B9368"/>
  <w15:docId w15:val="{7E1B041E-4070-0944-8703-632876E1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Prrafodelista">
    <w:name w:val="List Paragraph"/>
    <w:basedOn w:val="Normal"/>
    <w:uiPriority w:val="34"/>
    <w:qFormat/>
    <w:rsid w:val="00B44CFF"/>
    <w:pPr>
      <w:ind w:left="720"/>
      <w:contextualSpacing/>
    </w:pPr>
  </w:style>
  <w:style w:type="character" w:styleId="Hipervnculo">
    <w:name w:val="Hyperlink"/>
    <w:basedOn w:val="Fuentedeprrafopredeter"/>
    <w:uiPriority w:val="99"/>
    <w:unhideWhenUsed/>
    <w:rsid w:val="00DF25FF"/>
    <w:rPr>
      <w:color w:val="0000FF" w:themeColor="hyperlink"/>
      <w:u w:val="single"/>
    </w:rPr>
  </w:style>
  <w:style w:type="character" w:customStyle="1" w:styleId="UnresolvedMention">
    <w:name w:val="Unresolved Mention"/>
    <w:basedOn w:val="Fuentedeprrafopredeter"/>
    <w:uiPriority w:val="99"/>
    <w:semiHidden/>
    <w:unhideWhenUsed/>
    <w:rsid w:val="00DF2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sergat.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hotelranga.is/" TargetMode="External"/><Relationship Id="rId10" Type="http://schemas.openxmlformats.org/officeDocument/2006/relationships/hyperlink" Target="https://www.flyplay.com/e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uxMa+kaE5BuMjVgnYJqzuL95Q==">CgMxLjA4AHIhMUpjVnNNb3lRTU5oQ24zM0tWXzB1QkJaMkw0UXB5OHdR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1053</Words>
  <Characters>5406</Characters>
  <Application>Microsoft Macintosh Word</Application>
  <DocSecurity>0</DocSecurity>
  <Lines>100</Lines>
  <Paragraphs>29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3</cp:revision>
  <dcterms:created xsi:type="dcterms:W3CDTF">2024-01-30T08:46:00Z</dcterms:created>
  <dcterms:modified xsi:type="dcterms:W3CDTF">2024-02-20T11:26:00Z</dcterms:modified>
  <cp:category/>
</cp:coreProperties>
</file>