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0F65A" w14:textId="77777777" w:rsidR="00C17C5B" w:rsidRDefault="00C17C5B"/>
    <w:tbl>
      <w:tblPr>
        <w:tblStyle w:val="10"/>
        <w:tblpPr w:vertAnchor="page" w:horzAnchor="margin" w:tblpY="2949"/>
        <w:tblW w:w="2835" w:type="dxa"/>
        <w:tblBorders>
          <w:top w:val="nil"/>
          <w:left w:val="nil"/>
          <w:bottom w:val="nil"/>
          <w:right w:val="nil"/>
          <w:insideH w:val="nil"/>
          <w:insideV w:val="nil"/>
        </w:tblBorders>
        <w:tblLayout w:type="fixed"/>
        <w:tblLook w:val="0400" w:firstRow="0" w:lastRow="0" w:firstColumn="0" w:lastColumn="0" w:noHBand="0" w:noVBand="1"/>
      </w:tblPr>
      <w:tblGrid>
        <w:gridCol w:w="2835"/>
      </w:tblGrid>
      <w:tr w:rsidR="00C17C5B" w14:paraId="670BC3A6" w14:textId="77777777">
        <w:trPr>
          <w:trHeight w:val="238"/>
        </w:trPr>
        <w:tc>
          <w:tcPr>
            <w:tcW w:w="2835" w:type="dxa"/>
          </w:tcPr>
          <w:p w14:paraId="09B7B0F1" w14:textId="77777777" w:rsidR="00C17C5B" w:rsidRDefault="00000000">
            <w:pPr>
              <w:pBdr>
                <w:top w:val="nil"/>
                <w:left w:val="nil"/>
                <w:bottom w:val="nil"/>
                <w:right w:val="nil"/>
                <w:between w:val="nil"/>
              </w:pBdr>
              <w:jc w:val="both"/>
              <w:rPr>
                <w:rFonts w:ascii="Times New Roman" w:eastAsia="Times New Roman" w:hAnsi="Times New Roman" w:cs="Times New Roman"/>
                <w:i/>
                <w:color w:val="050033"/>
                <w:sz w:val="21"/>
                <w:szCs w:val="21"/>
              </w:rPr>
            </w:pPr>
            <w:proofErr w:type="spellStart"/>
            <w:r>
              <w:rPr>
                <w:rFonts w:ascii="Times New Roman" w:eastAsia="Times New Roman" w:hAnsi="Times New Roman" w:cs="Times New Roman"/>
                <w:i/>
                <w:color w:val="050033"/>
                <w:sz w:val="21"/>
                <w:szCs w:val="21"/>
              </w:rPr>
              <w:t>Comunicado</w:t>
            </w:r>
            <w:proofErr w:type="spellEnd"/>
            <w:r>
              <w:rPr>
                <w:rFonts w:ascii="Times New Roman" w:eastAsia="Times New Roman" w:hAnsi="Times New Roman" w:cs="Times New Roman"/>
                <w:i/>
                <w:color w:val="050033"/>
                <w:sz w:val="21"/>
                <w:szCs w:val="21"/>
              </w:rPr>
              <w:t xml:space="preserve"> de </w:t>
            </w:r>
            <w:proofErr w:type="spellStart"/>
            <w:r>
              <w:rPr>
                <w:rFonts w:ascii="Times New Roman" w:eastAsia="Times New Roman" w:hAnsi="Times New Roman" w:cs="Times New Roman"/>
                <w:i/>
                <w:color w:val="050033"/>
                <w:sz w:val="21"/>
                <w:szCs w:val="21"/>
              </w:rPr>
              <w:t>prensa</w:t>
            </w:r>
            <w:proofErr w:type="spellEnd"/>
          </w:p>
        </w:tc>
      </w:tr>
      <w:tr w:rsidR="00C17C5B" w14:paraId="266AC08C" w14:textId="77777777">
        <w:trPr>
          <w:trHeight w:val="34"/>
        </w:trPr>
        <w:tc>
          <w:tcPr>
            <w:tcW w:w="2835" w:type="dxa"/>
          </w:tcPr>
          <w:p w14:paraId="495D96B0" w14:textId="77777777" w:rsidR="00C17C5B" w:rsidRDefault="00C17C5B">
            <w:pPr>
              <w:jc w:val="both"/>
            </w:pPr>
          </w:p>
        </w:tc>
      </w:tr>
      <w:tr w:rsidR="00C17C5B" w14:paraId="2FF42854" w14:textId="77777777">
        <w:trPr>
          <w:trHeight w:val="160"/>
        </w:trPr>
        <w:tc>
          <w:tcPr>
            <w:tcW w:w="2835" w:type="dxa"/>
          </w:tcPr>
          <w:p w14:paraId="68696FD5" w14:textId="77777777" w:rsidR="00C17C5B" w:rsidRDefault="00000000">
            <w:pPr>
              <w:pBdr>
                <w:top w:val="nil"/>
                <w:left w:val="nil"/>
                <w:bottom w:val="nil"/>
                <w:right w:val="nil"/>
                <w:between w:val="nil"/>
              </w:pBdr>
              <w:jc w:val="both"/>
              <w:rPr>
                <w:smallCaps/>
                <w:color w:val="050033"/>
                <w:sz w:val="10"/>
                <w:szCs w:val="10"/>
              </w:rPr>
            </w:pPr>
            <w:r>
              <w:rPr>
                <w:smallCaps/>
                <w:color w:val="050033"/>
                <w:sz w:val="10"/>
                <w:szCs w:val="10"/>
              </w:rPr>
              <w:t>29.02.2024</w:t>
            </w:r>
          </w:p>
        </w:tc>
      </w:tr>
      <w:tr w:rsidR="00C17C5B" w14:paraId="7947D755" w14:textId="77777777">
        <w:trPr>
          <w:trHeight w:val="160"/>
        </w:trPr>
        <w:tc>
          <w:tcPr>
            <w:tcW w:w="2835" w:type="dxa"/>
          </w:tcPr>
          <w:p w14:paraId="44BBF236" w14:textId="77777777" w:rsidR="00C17C5B" w:rsidRDefault="00C17C5B">
            <w:pPr>
              <w:pBdr>
                <w:top w:val="nil"/>
                <w:left w:val="nil"/>
                <w:bottom w:val="nil"/>
                <w:right w:val="nil"/>
                <w:between w:val="nil"/>
              </w:pBdr>
              <w:jc w:val="both"/>
              <w:rPr>
                <w:smallCaps/>
                <w:color w:val="050033"/>
                <w:sz w:val="10"/>
                <w:szCs w:val="10"/>
              </w:rPr>
            </w:pPr>
          </w:p>
        </w:tc>
      </w:tr>
    </w:tbl>
    <w:p w14:paraId="541CD04A" w14:textId="77777777" w:rsidR="00C17C5B" w:rsidRPr="00BA7681" w:rsidRDefault="00000000">
      <w:pPr>
        <w:jc w:val="center"/>
        <w:rPr>
          <w:rFonts w:ascii="Times New Roman" w:eastAsia="Times New Roman" w:hAnsi="Times New Roman" w:cs="Times New Roman"/>
          <w:b/>
          <w:i/>
          <w:color w:val="050033"/>
          <w:sz w:val="56"/>
          <w:szCs w:val="56"/>
          <w:lang w:val="es-ES"/>
        </w:rPr>
      </w:pPr>
      <w:r w:rsidRPr="00BA7681">
        <w:rPr>
          <w:rFonts w:ascii="Times New Roman" w:eastAsia="Times New Roman" w:hAnsi="Times New Roman" w:cs="Times New Roman"/>
          <w:b/>
          <w:i/>
          <w:color w:val="050033"/>
          <w:sz w:val="56"/>
          <w:szCs w:val="56"/>
          <w:lang w:val="es-ES"/>
        </w:rPr>
        <w:t xml:space="preserve">Los europeos confían en su poder adquisitivo para viajar en 2024 </w:t>
      </w:r>
    </w:p>
    <w:p w14:paraId="706F7CD3" w14:textId="77777777" w:rsidR="00C17C5B" w:rsidRPr="00BA7681" w:rsidRDefault="00C17C5B">
      <w:pPr>
        <w:jc w:val="center"/>
        <w:rPr>
          <w:b/>
          <w:smallCaps/>
          <w:color w:val="050033"/>
          <w:sz w:val="18"/>
          <w:szCs w:val="18"/>
          <w:lang w:val="es-ES"/>
        </w:rPr>
      </w:pPr>
    </w:p>
    <w:p w14:paraId="3AA81B59" w14:textId="77777777" w:rsidR="00BA7681" w:rsidRDefault="00BA7681">
      <w:pPr>
        <w:jc w:val="center"/>
        <w:rPr>
          <w:b/>
          <w:smallCaps/>
          <w:color w:val="050033"/>
          <w:sz w:val="18"/>
          <w:szCs w:val="18"/>
          <w:lang w:val="es-ES"/>
        </w:rPr>
      </w:pPr>
    </w:p>
    <w:p w14:paraId="0014919C" w14:textId="7D68DB0A" w:rsidR="00C17C5B" w:rsidRPr="00BA7681" w:rsidRDefault="00000000">
      <w:pPr>
        <w:jc w:val="center"/>
        <w:rPr>
          <w:b/>
          <w:smallCaps/>
          <w:color w:val="050033"/>
          <w:sz w:val="18"/>
          <w:szCs w:val="18"/>
          <w:lang w:val="es-ES"/>
        </w:rPr>
      </w:pPr>
      <w:r w:rsidRPr="00BA7681">
        <w:rPr>
          <w:b/>
          <w:smallCaps/>
          <w:color w:val="050033"/>
          <w:sz w:val="18"/>
          <w:szCs w:val="18"/>
          <w:lang w:val="es-ES"/>
        </w:rPr>
        <w:t>UN NUEVO INFORME DE ACCOR EXAMINA LAS INTENCIONES Y LOS FACTORES QUE INFLUYEN EN LAS DECISIONES DE VIAJE</w:t>
      </w:r>
    </w:p>
    <w:p w14:paraId="3022B0D1" w14:textId="77777777" w:rsidR="00C17C5B" w:rsidRPr="00BA7681" w:rsidRDefault="00C17C5B">
      <w:pPr>
        <w:jc w:val="center"/>
        <w:rPr>
          <w:b/>
          <w:smallCaps/>
          <w:color w:val="050033"/>
          <w:sz w:val="18"/>
          <w:szCs w:val="18"/>
          <w:lang w:val="es-ES"/>
        </w:rPr>
      </w:pPr>
    </w:p>
    <w:p w14:paraId="3DE5FCAC" w14:textId="77777777" w:rsidR="00C17C5B" w:rsidRPr="00BA7681" w:rsidRDefault="00C17C5B">
      <w:pPr>
        <w:jc w:val="both"/>
        <w:rPr>
          <w:color w:val="74758C"/>
          <w:lang w:val="es-ES"/>
        </w:rPr>
      </w:pPr>
    </w:p>
    <w:p w14:paraId="3B1B232F" w14:textId="77777777" w:rsidR="00C17C5B" w:rsidRPr="00BA7681" w:rsidRDefault="00000000">
      <w:pPr>
        <w:jc w:val="both"/>
        <w:rPr>
          <w:color w:val="74758C"/>
          <w:lang w:val="es-ES"/>
        </w:rPr>
      </w:pPr>
      <w:r w:rsidRPr="00BA7681">
        <w:rPr>
          <w:color w:val="74758C"/>
          <w:lang w:val="es-ES"/>
        </w:rPr>
        <w:t>Los europeos confían en su capacidad de gasto a la hora de viajar en 2024, a pesar de la presión del coste de la vida que atraviesa el continente, según el nuevo informe de Accor, el grupo hotelero líder mundial, “Europa en movimiento: información sobre los planes de viaje en 2024”.</w:t>
      </w:r>
    </w:p>
    <w:p w14:paraId="1B218D9B" w14:textId="77777777" w:rsidR="00C17C5B" w:rsidRPr="00BA7681" w:rsidRDefault="00C17C5B">
      <w:pPr>
        <w:jc w:val="both"/>
        <w:rPr>
          <w:color w:val="74758C"/>
          <w:lang w:val="es-ES"/>
        </w:rPr>
      </w:pPr>
    </w:p>
    <w:p w14:paraId="71422A61" w14:textId="77777777" w:rsidR="00C17C5B" w:rsidRPr="00BA7681" w:rsidRDefault="00000000">
      <w:pPr>
        <w:jc w:val="both"/>
        <w:rPr>
          <w:color w:val="74758C"/>
          <w:lang w:val="es-ES"/>
        </w:rPr>
      </w:pPr>
      <w:r w:rsidRPr="00BA7681">
        <w:rPr>
          <w:color w:val="74758C"/>
          <w:lang w:val="es-ES"/>
        </w:rPr>
        <w:t>El informe, basado en una encuesta realizada entre 8000 viajeros de siete países europeos (Reino Unido, Polonia, Alemania, Países Bajos, Francia, España e Italia), revela que más de la mitad (54 %) cree que tendrá más dinero para gastar en viajes en 2024 que en 2023, frente a un 11 % que afirma que tendrá menos para gastar.</w:t>
      </w:r>
    </w:p>
    <w:p w14:paraId="1260B87D" w14:textId="77777777" w:rsidR="00C17C5B" w:rsidRPr="00BA7681" w:rsidRDefault="00C17C5B">
      <w:pPr>
        <w:jc w:val="both"/>
        <w:rPr>
          <w:color w:val="74758C"/>
          <w:lang w:val="es-ES"/>
        </w:rPr>
      </w:pPr>
    </w:p>
    <w:p w14:paraId="23924072" w14:textId="77777777" w:rsidR="00C17C5B" w:rsidRPr="00BA7681" w:rsidRDefault="00000000">
      <w:pPr>
        <w:jc w:val="both"/>
        <w:rPr>
          <w:color w:val="74758C"/>
          <w:lang w:val="es-ES"/>
        </w:rPr>
      </w:pPr>
      <w:r w:rsidRPr="00BA7681">
        <w:rPr>
          <w:color w:val="74758C"/>
          <w:lang w:val="es-ES"/>
        </w:rPr>
        <w:t>Los polacos son los que más confían en su capacidad de gasto en viajes en 2024 en comparación con 2023, con un 64 % que espera un aumento del presupuesto frente a un 7 % que prevé una disminución. Los alemanes son los segundos con mayor confianza a este respecto (61 % frente a 13 %), e incluso en Italia, el país con menor nivel de confianza de los siete analizados, el número de viajeros que espera un incremento de presupuesto alcanza el 44 % frente al 12 % que prevé una reducción.</w:t>
      </w:r>
    </w:p>
    <w:p w14:paraId="3CBF0F42" w14:textId="77777777" w:rsidR="00C17C5B" w:rsidRPr="00BA7681" w:rsidRDefault="00C17C5B">
      <w:pPr>
        <w:jc w:val="both"/>
        <w:rPr>
          <w:color w:val="74758C"/>
          <w:lang w:val="es-ES"/>
        </w:rPr>
      </w:pPr>
    </w:p>
    <w:p w14:paraId="08B93983" w14:textId="77777777" w:rsidR="00C17C5B" w:rsidRPr="00BA7681" w:rsidRDefault="00000000">
      <w:pPr>
        <w:jc w:val="both"/>
        <w:rPr>
          <w:color w:val="74758C"/>
          <w:lang w:val="es-ES"/>
        </w:rPr>
      </w:pPr>
      <w:r w:rsidRPr="00BA7681">
        <w:rPr>
          <w:color w:val="74758C"/>
          <w:lang w:val="es-ES"/>
        </w:rPr>
        <w:t xml:space="preserve">El número de viajes de ocio al extranjero que los europeos esperan realizar es ligeramente superior al del año pasado, y los viajes internacionales, conocidos por el término </w:t>
      </w:r>
      <w:proofErr w:type="spellStart"/>
      <w:r w:rsidRPr="00BA7681">
        <w:rPr>
          <w:i/>
          <w:color w:val="74758C"/>
          <w:lang w:val="es-ES"/>
        </w:rPr>
        <w:t>bleisure</w:t>
      </w:r>
      <w:proofErr w:type="spellEnd"/>
      <w:r w:rsidRPr="00BA7681">
        <w:rPr>
          <w:color w:val="74758C"/>
          <w:lang w:val="es-ES"/>
        </w:rPr>
        <w:t xml:space="preserve">, es decir, que combinan trabajo y ocio, verán también un incremento. Con modelos de trabajo cada vez más flexibles y empresarios cada vez más dispuestos a permitir mayor libertad en los viajes de trabajo de sus empleados, uno de cada cinco viajeros europeos (19 %) espera hacer al menos un viaje </w:t>
      </w:r>
      <w:proofErr w:type="spellStart"/>
      <w:r w:rsidRPr="00BA7681">
        <w:rPr>
          <w:i/>
          <w:color w:val="74758C"/>
          <w:lang w:val="es-ES"/>
        </w:rPr>
        <w:t>bleisure</w:t>
      </w:r>
      <w:proofErr w:type="spellEnd"/>
      <w:r w:rsidRPr="00BA7681">
        <w:rPr>
          <w:color w:val="74758C"/>
          <w:lang w:val="es-ES"/>
        </w:rPr>
        <w:t xml:space="preserve"> en 2024.</w:t>
      </w:r>
    </w:p>
    <w:p w14:paraId="44E00499" w14:textId="77777777" w:rsidR="00C17C5B" w:rsidRPr="00BA7681" w:rsidRDefault="00C17C5B">
      <w:pPr>
        <w:jc w:val="both"/>
        <w:rPr>
          <w:color w:val="74758C"/>
          <w:lang w:val="es-ES"/>
        </w:rPr>
      </w:pPr>
    </w:p>
    <w:p w14:paraId="611D2949" w14:textId="77777777" w:rsidR="00C17C5B" w:rsidRPr="00BA7681" w:rsidRDefault="00000000">
      <w:pPr>
        <w:jc w:val="both"/>
        <w:rPr>
          <w:color w:val="74758C"/>
          <w:lang w:val="es-ES"/>
        </w:rPr>
      </w:pPr>
      <w:r w:rsidRPr="00BA7681">
        <w:rPr>
          <w:color w:val="74758C"/>
          <w:lang w:val="es-ES"/>
        </w:rPr>
        <w:t xml:space="preserve">Los </w:t>
      </w:r>
      <w:proofErr w:type="spellStart"/>
      <w:r w:rsidRPr="00BA7681">
        <w:rPr>
          <w:i/>
          <w:color w:val="74758C"/>
          <w:lang w:val="es-ES"/>
        </w:rPr>
        <w:t>hotspots</w:t>
      </w:r>
      <w:proofErr w:type="spellEnd"/>
      <w:r w:rsidRPr="00BA7681">
        <w:rPr>
          <w:color w:val="74758C"/>
          <w:lang w:val="es-ES"/>
        </w:rPr>
        <w:t xml:space="preserve"> del sur de Europa siguen siendo los preferidos de los viajeros europeos. </w:t>
      </w:r>
      <w:r w:rsidRPr="00BA7681">
        <w:rPr>
          <w:b/>
          <w:color w:val="74758C"/>
          <w:lang w:val="es-ES"/>
        </w:rPr>
        <w:t>Uno de cada cuatro (23 %) tiene previsto viajar a España este año,</w:t>
      </w:r>
      <w:r w:rsidRPr="00BA7681">
        <w:rPr>
          <w:color w:val="74758C"/>
          <w:lang w:val="es-ES"/>
        </w:rPr>
        <w:t xml:space="preserve"> seguido de Italia (18 %), Francia (16 %), Portugal y Grecia (13 %). Fuera de Europa, el 16 % de los viajeros europeos tiene previsto viajar este año a Norteamérica o Centroamérica y, en la misma proporción, a Asia.</w:t>
      </w:r>
    </w:p>
    <w:p w14:paraId="36C5CF34" w14:textId="77777777" w:rsidR="00C17C5B" w:rsidRPr="00BA7681" w:rsidRDefault="00C17C5B">
      <w:pPr>
        <w:jc w:val="both"/>
        <w:rPr>
          <w:color w:val="74758C"/>
          <w:lang w:val="es-ES"/>
        </w:rPr>
      </w:pPr>
    </w:p>
    <w:p w14:paraId="5DAAD721" w14:textId="77777777" w:rsidR="00C17C5B" w:rsidRPr="00BA7681" w:rsidRDefault="00000000">
      <w:pPr>
        <w:jc w:val="both"/>
        <w:rPr>
          <w:b/>
          <w:color w:val="74758C"/>
          <w:lang w:val="es-ES"/>
        </w:rPr>
      </w:pPr>
      <w:r w:rsidRPr="00BA7681">
        <w:rPr>
          <w:b/>
          <w:color w:val="74758C"/>
          <w:lang w:val="es-ES"/>
        </w:rPr>
        <w:t>Presión de los costes a pesar de la confianza</w:t>
      </w:r>
    </w:p>
    <w:p w14:paraId="7E0BF3A3" w14:textId="77777777" w:rsidR="00C17C5B" w:rsidRPr="00BA7681" w:rsidRDefault="00C17C5B">
      <w:pPr>
        <w:jc w:val="both"/>
        <w:rPr>
          <w:color w:val="74758C"/>
          <w:lang w:val="es-ES"/>
        </w:rPr>
      </w:pPr>
    </w:p>
    <w:p w14:paraId="2B8EAE93" w14:textId="77777777" w:rsidR="00C17C5B" w:rsidRPr="00BA7681" w:rsidRDefault="00000000">
      <w:pPr>
        <w:jc w:val="both"/>
        <w:rPr>
          <w:color w:val="74758C"/>
          <w:lang w:val="es-ES"/>
        </w:rPr>
      </w:pPr>
      <w:r w:rsidRPr="00BA7681">
        <w:rPr>
          <w:color w:val="74758C"/>
          <w:lang w:val="es-ES"/>
        </w:rPr>
        <w:t xml:space="preserve">Aunque, en general, se gasta más, el control del dinero está presente en la mente de los consumidores, ya que la gran mayoría (87 %) está tomando medidas para reducir costes como consecuencia de la inflación y el aumento del coste de la vida. Desde optar por un alojamiento más asequible (27 %) hasta reducir sus regalos (27 %), las medidas de ahorro pueden influir en la oferta de viajes del presente año. </w:t>
      </w:r>
    </w:p>
    <w:p w14:paraId="1BCC08B5" w14:textId="77777777" w:rsidR="00C17C5B" w:rsidRPr="00BA7681" w:rsidRDefault="00C17C5B">
      <w:pPr>
        <w:jc w:val="both"/>
        <w:rPr>
          <w:color w:val="74758C"/>
          <w:lang w:val="es-ES"/>
        </w:rPr>
      </w:pPr>
    </w:p>
    <w:p w14:paraId="7D76D048" w14:textId="77777777" w:rsidR="00C17C5B" w:rsidRPr="00BA7681" w:rsidRDefault="00000000">
      <w:pPr>
        <w:jc w:val="both"/>
        <w:rPr>
          <w:b/>
          <w:color w:val="74758C"/>
          <w:lang w:val="es-ES"/>
        </w:rPr>
      </w:pPr>
      <w:r w:rsidRPr="00BA7681">
        <w:rPr>
          <w:b/>
          <w:color w:val="74758C"/>
          <w:lang w:val="es-ES"/>
        </w:rPr>
        <w:t>Conciencia climática</w:t>
      </w:r>
    </w:p>
    <w:p w14:paraId="522153C4" w14:textId="77777777" w:rsidR="00C17C5B" w:rsidRPr="00BA7681" w:rsidRDefault="00C17C5B">
      <w:pPr>
        <w:jc w:val="both"/>
        <w:rPr>
          <w:b/>
          <w:color w:val="74758C"/>
          <w:lang w:val="es-ES"/>
        </w:rPr>
      </w:pPr>
    </w:p>
    <w:p w14:paraId="6397588C" w14:textId="77777777" w:rsidR="00C17C5B" w:rsidRPr="00BA7681" w:rsidRDefault="00000000">
      <w:pPr>
        <w:jc w:val="both"/>
        <w:rPr>
          <w:color w:val="74758C"/>
          <w:lang w:val="es-ES"/>
        </w:rPr>
      </w:pPr>
      <w:r w:rsidRPr="00BA7681">
        <w:rPr>
          <w:color w:val="74758C"/>
          <w:lang w:val="es-ES"/>
        </w:rPr>
        <w:lastRenderedPageBreak/>
        <w:t>Siete de cada diez viajeros (71 %) afirman que la sostenibilidad es importante en sus decisiones de viaje. De los países europeos incluidos en la muestra, los viajeros italianos son los que más concienciados en los viajes con el componente de sostenibilidad, con un 82 % que afirma que disponer de opciones sostenibles es importante para su toma de decisión. Le siguen España (78 %) y Polonia (77 %), con los viajeros británicos a la zaga (61 %).</w:t>
      </w:r>
    </w:p>
    <w:p w14:paraId="402CE49A" w14:textId="77777777" w:rsidR="00C17C5B" w:rsidRPr="00BA7681" w:rsidRDefault="00C17C5B">
      <w:pPr>
        <w:jc w:val="both"/>
        <w:rPr>
          <w:color w:val="74758C"/>
          <w:lang w:val="es-ES"/>
        </w:rPr>
      </w:pPr>
    </w:p>
    <w:p w14:paraId="154AB772" w14:textId="77777777" w:rsidR="00C17C5B" w:rsidRPr="00BA7681" w:rsidRDefault="00000000">
      <w:pPr>
        <w:jc w:val="both"/>
        <w:rPr>
          <w:color w:val="74758C"/>
          <w:lang w:val="es-ES"/>
        </w:rPr>
      </w:pPr>
      <w:r w:rsidRPr="00BA7681">
        <w:rPr>
          <w:color w:val="74758C"/>
          <w:lang w:val="es-ES"/>
        </w:rPr>
        <w:t xml:space="preserve">Tres de cada cuatro viajeros (77 %) afirman que la preocupación por el clima tendrá un impacto real en su comportamiento a la hora de viajar o hacer reservas. Entre las medidas que tomarán se incluyen viajar con menos frecuencia (11 %), volar menos (14 %) y buscar activamente proveedores de alojamiento u operadores turísticos sostenibles (10 %). </w:t>
      </w:r>
    </w:p>
    <w:p w14:paraId="6E6C5F89" w14:textId="77777777" w:rsidR="00C17C5B" w:rsidRPr="00BA7681" w:rsidRDefault="00C17C5B">
      <w:pPr>
        <w:jc w:val="both"/>
        <w:rPr>
          <w:color w:val="74758C"/>
          <w:lang w:val="es-ES"/>
        </w:rPr>
      </w:pPr>
    </w:p>
    <w:p w14:paraId="4E9A03C7" w14:textId="77777777" w:rsidR="00C17C5B" w:rsidRPr="00BA7681" w:rsidRDefault="00000000">
      <w:pPr>
        <w:jc w:val="both"/>
        <w:rPr>
          <w:color w:val="74758C"/>
          <w:lang w:val="es-ES"/>
        </w:rPr>
      </w:pPr>
      <w:r w:rsidRPr="00BA7681">
        <w:rPr>
          <w:color w:val="74758C"/>
          <w:lang w:val="es-ES"/>
        </w:rPr>
        <w:t xml:space="preserve">Sin embargo, a pesar de sus buenas intenciones, los viajeros reconocen que existen obstáculos que les impiden tomar decisiones de viaje sostenibles, entre ellos, las presiones sobre los costes, citadas por el 38 % de los encuestados, y la falta de información (23 %). </w:t>
      </w:r>
    </w:p>
    <w:p w14:paraId="058FD09F" w14:textId="77777777" w:rsidR="00C17C5B" w:rsidRPr="00BA7681" w:rsidRDefault="00C17C5B">
      <w:pPr>
        <w:jc w:val="both"/>
        <w:rPr>
          <w:color w:val="74758C"/>
          <w:lang w:val="es-ES"/>
        </w:rPr>
      </w:pPr>
    </w:p>
    <w:p w14:paraId="794329BE" w14:textId="77777777" w:rsidR="00C17C5B" w:rsidRPr="00BA7681" w:rsidRDefault="00000000">
      <w:pPr>
        <w:jc w:val="both"/>
        <w:rPr>
          <w:b/>
          <w:color w:val="74758C"/>
          <w:lang w:val="es-ES"/>
        </w:rPr>
      </w:pPr>
      <w:r w:rsidRPr="00BA7681">
        <w:rPr>
          <w:b/>
          <w:color w:val="74758C"/>
          <w:lang w:val="es-ES"/>
        </w:rPr>
        <w:t>Temporada alta más larga</w:t>
      </w:r>
    </w:p>
    <w:p w14:paraId="20A550E4" w14:textId="77777777" w:rsidR="00C17C5B" w:rsidRPr="00BA7681" w:rsidRDefault="00C17C5B">
      <w:pPr>
        <w:jc w:val="both"/>
        <w:rPr>
          <w:color w:val="74758C"/>
          <w:lang w:val="es-ES"/>
        </w:rPr>
      </w:pPr>
    </w:p>
    <w:p w14:paraId="011CFFD7" w14:textId="77777777" w:rsidR="00C17C5B" w:rsidRPr="00BA7681" w:rsidRDefault="00000000">
      <w:pPr>
        <w:jc w:val="both"/>
        <w:rPr>
          <w:color w:val="74758C"/>
          <w:lang w:val="es-ES"/>
        </w:rPr>
      </w:pPr>
      <w:r w:rsidRPr="00BA7681">
        <w:rPr>
          <w:color w:val="74758C"/>
          <w:lang w:val="es-ES"/>
        </w:rPr>
        <w:t>El cambio climático también contribuye en parte a otra tendencia: evitar la temporada alta. Uno de cada tres encuestados en Europa (32 %) afirma que se cogerá vacaciones fuera de la temporada alta para reducir costes, mientras que uno de cada cinco (19 %) espera hacerlo para evitar el riesgo de olas de calor, como las que se produjeron el verano pasado en el sur de Europa.</w:t>
      </w:r>
    </w:p>
    <w:p w14:paraId="508F99BF" w14:textId="77777777" w:rsidR="00C17C5B" w:rsidRPr="00BA7681" w:rsidRDefault="00C17C5B">
      <w:pPr>
        <w:jc w:val="both"/>
        <w:rPr>
          <w:color w:val="74758C"/>
          <w:lang w:val="es-ES"/>
        </w:rPr>
      </w:pPr>
    </w:p>
    <w:p w14:paraId="300A0889" w14:textId="77777777" w:rsidR="00C17C5B" w:rsidRPr="00BA7681" w:rsidRDefault="00000000">
      <w:pPr>
        <w:jc w:val="both"/>
        <w:rPr>
          <w:color w:val="74758C"/>
          <w:lang w:val="es-ES"/>
        </w:rPr>
      </w:pPr>
      <w:r w:rsidRPr="00BA7681">
        <w:rPr>
          <w:color w:val="74758C"/>
          <w:lang w:val="es-ES"/>
        </w:rPr>
        <w:t>Algunos destinos de clima cálido podrían ver alargada su temporada turística como consecuencia de ello, y algunos operadores turísticos ya ofrecen vacaciones en destinos más cálidos.</w:t>
      </w:r>
    </w:p>
    <w:p w14:paraId="0BF62E0A" w14:textId="77777777" w:rsidR="00C17C5B" w:rsidRPr="00BA7681" w:rsidRDefault="00C17C5B">
      <w:pPr>
        <w:jc w:val="both"/>
        <w:rPr>
          <w:color w:val="74758C"/>
          <w:lang w:val="es-ES"/>
        </w:rPr>
      </w:pPr>
    </w:p>
    <w:p w14:paraId="7E50E6EF" w14:textId="77777777" w:rsidR="00C17C5B" w:rsidRPr="00BA7681" w:rsidRDefault="00000000">
      <w:pPr>
        <w:jc w:val="both"/>
        <w:rPr>
          <w:b/>
          <w:color w:val="74758C"/>
          <w:lang w:val="es-ES"/>
        </w:rPr>
      </w:pPr>
      <w:r w:rsidRPr="00BA7681">
        <w:rPr>
          <w:b/>
          <w:color w:val="74758C"/>
          <w:lang w:val="es-ES"/>
        </w:rPr>
        <w:t>Esferas de influencia</w:t>
      </w:r>
    </w:p>
    <w:p w14:paraId="00B84C99" w14:textId="77777777" w:rsidR="00C17C5B" w:rsidRPr="00BA7681" w:rsidRDefault="00C17C5B">
      <w:pPr>
        <w:jc w:val="both"/>
        <w:rPr>
          <w:color w:val="74758C"/>
          <w:lang w:val="es-ES"/>
        </w:rPr>
      </w:pPr>
    </w:p>
    <w:p w14:paraId="395F411B" w14:textId="77777777" w:rsidR="00C17C5B" w:rsidRPr="00BA7681" w:rsidRDefault="00000000">
      <w:pPr>
        <w:jc w:val="both"/>
        <w:rPr>
          <w:color w:val="74758C"/>
          <w:lang w:val="es-ES"/>
        </w:rPr>
      </w:pPr>
      <w:r w:rsidRPr="00BA7681">
        <w:rPr>
          <w:color w:val="74758C"/>
          <w:lang w:val="es-ES"/>
        </w:rPr>
        <w:t xml:space="preserve">Los viajeros siguen en primer lugar las recomendaciones de amigos y familiares sobre dónde ir de vacaciones: el 35 % afirma que sus recomendaciones influyen en sus planes de vacaciones, seguidos por el 29 % que se deja influir por los comentarios y reseñas en webs como TripAdvisor o sitios web de hoteles. </w:t>
      </w:r>
    </w:p>
    <w:p w14:paraId="16517324" w14:textId="77777777" w:rsidR="00C17C5B" w:rsidRPr="00BA7681" w:rsidRDefault="00C17C5B">
      <w:pPr>
        <w:jc w:val="both"/>
        <w:rPr>
          <w:color w:val="74758C"/>
          <w:lang w:val="es-ES"/>
        </w:rPr>
      </w:pPr>
    </w:p>
    <w:p w14:paraId="4DBAF236" w14:textId="77777777" w:rsidR="00C17C5B" w:rsidRPr="00BA7681" w:rsidRDefault="00000000">
      <w:pPr>
        <w:jc w:val="both"/>
        <w:rPr>
          <w:color w:val="74758C"/>
          <w:lang w:val="es-ES"/>
        </w:rPr>
      </w:pPr>
      <w:r w:rsidRPr="00BA7681">
        <w:rPr>
          <w:color w:val="74758C"/>
          <w:lang w:val="es-ES"/>
        </w:rPr>
        <w:t>La fidelidad también cuenta. Los operadores y las marcas de confianza son vitales para los viajeros, ya que el 17 % los cita como un factor importante a la hora de contratar sus vuelos y hoteles. Ser miembro del programa de fidelidad de un determinado proveedor de alojamiento u operador turístico también es crucial para el 6 % de los encuestados.</w:t>
      </w:r>
    </w:p>
    <w:p w14:paraId="17EADC0F" w14:textId="77777777" w:rsidR="00C17C5B" w:rsidRPr="00BA7681" w:rsidRDefault="00C17C5B">
      <w:pPr>
        <w:jc w:val="both"/>
        <w:rPr>
          <w:color w:val="74758C"/>
          <w:lang w:val="es-ES"/>
        </w:rPr>
      </w:pPr>
    </w:p>
    <w:p w14:paraId="2808E825" w14:textId="265544A4" w:rsidR="00C17C5B" w:rsidRPr="00BA7681" w:rsidRDefault="00000000">
      <w:pPr>
        <w:jc w:val="both"/>
        <w:rPr>
          <w:color w:val="74758C"/>
          <w:lang w:val="es-ES"/>
        </w:rPr>
      </w:pPr>
      <w:r w:rsidRPr="00BA7681">
        <w:rPr>
          <w:color w:val="74758C"/>
          <w:lang w:val="es-ES"/>
        </w:rPr>
        <w:t>Uno de cada seis (16 %) se deja influir por destinos que ha visto en programas de televisión o películas. El</w:t>
      </w:r>
      <w:r w:rsidRPr="00BA7681">
        <w:rPr>
          <w:i/>
          <w:color w:val="74758C"/>
          <w:lang w:val="es-ES"/>
        </w:rPr>
        <w:t xml:space="preserve"> set-</w:t>
      </w:r>
      <w:proofErr w:type="spellStart"/>
      <w:r w:rsidRPr="00BA7681">
        <w:rPr>
          <w:i/>
          <w:color w:val="74758C"/>
          <w:lang w:val="es-ES"/>
        </w:rPr>
        <w:t>jetting</w:t>
      </w:r>
      <w:proofErr w:type="spellEnd"/>
      <w:r w:rsidRPr="00BA7681">
        <w:rPr>
          <w:color w:val="74758C"/>
          <w:lang w:val="es-ES"/>
        </w:rPr>
        <w:t xml:space="preserve">, la moda de irse de vacaciones a lugares de rodaje de series de televisión o </w:t>
      </w:r>
      <w:r w:rsidR="00BA7681" w:rsidRPr="00BA7681">
        <w:rPr>
          <w:color w:val="74758C"/>
          <w:lang w:val="es-ES"/>
        </w:rPr>
        <w:t>películas</w:t>
      </w:r>
      <w:r w:rsidRPr="00BA7681">
        <w:rPr>
          <w:color w:val="74758C"/>
          <w:lang w:val="es-ES"/>
        </w:rPr>
        <w:t xml:space="preserve"> se ha popularizado con la afluencia de visitantes a paisajes que se han hecho famosos en series como </w:t>
      </w:r>
      <w:r w:rsidRPr="00BA7681">
        <w:rPr>
          <w:i/>
          <w:color w:val="74758C"/>
          <w:lang w:val="es-ES"/>
        </w:rPr>
        <w:t xml:space="preserve">White Lotus </w:t>
      </w:r>
      <w:r w:rsidRPr="00BA7681">
        <w:rPr>
          <w:color w:val="74758C"/>
          <w:lang w:val="es-ES"/>
        </w:rPr>
        <w:t xml:space="preserve">o </w:t>
      </w:r>
      <w:r w:rsidRPr="00BA7681">
        <w:rPr>
          <w:i/>
          <w:color w:val="74758C"/>
          <w:lang w:val="es-ES"/>
        </w:rPr>
        <w:t>Juego de Tronos</w:t>
      </w:r>
      <w:r w:rsidRPr="00BA7681">
        <w:rPr>
          <w:color w:val="74758C"/>
          <w:lang w:val="es-ES"/>
        </w:rPr>
        <w:t xml:space="preserve">. Algunas agencias de viajes incluso han creado itinerarios y experiencias inspirados en películas y producciones de televisión para captar el interés. </w:t>
      </w:r>
    </w:p>
    <w:p w14:paraId="78BE8BDC" w14:textId="77777777" w:rsidR="00C17C5B" w:rsidRPr="00BA7681" w:rsidRDefault="00C17C5B">
      <w:pPr>
        <w:jc w:val="both"/>
        <w:rPr>
          <w:color w:val="74758C"/>
          <w:lang w:val="es-ES"/>
        </w:rPr>
      </w:pPr>
    </w:p>
    <w:p w14:paraId="41086E82" w14:textId="77777777" w:rsidR="00C17C5B" w:rsidRPr="00BA7681" w:rsidRDefault="00000000">
      <w:pPr>
        <w:jc w:val="both"/>
        <w:rPr>
          <w:color w:val="74758C"/>
          <w:lang w:val="es-ES"/>
        </w:rPr>
      </w:pPr>
      <w:r w:rsidRPr="00BA7681">
        <w:rPr>
          <w:color w:val="74758C"/>
          <w:lang w:val="es-ES"/>
        </w:rPr>
        <w:t>Un 12 % de los encuestados se deja influir por los destinos que ha visto en las redes sociales, el mismo porcentaje que se deja influir por los consejos de una agencia de viajes.</w:t>
      </w:r>
    </w:p>
    <w:p w14:paraId="7B84472A" w14:textId="77777777" w:rsidR="00C17C5B" w:rsidRPr="00BA7681" w:rsidRDefault="00C17C5B">
      <w:pPr>
        <w:jc w:val="both"/>
        <w:rPr>
          <w:color w:val="74758C"/>
          <w:lang w:val="es-ES"/>
        </w:rPr>
      </w:pPr>
    </w:p>
    <w:p w14:paraId="1CAB2393" w14:textId="77777777" w:rsidR="00C17C5B" w:rsidRPr="00BA7681" w:rsidRDefault="00000000">
      <w:pPr>
        <w:jc w:val="both"/>
        <w:rPr>
          <w:b/>
          <w:color w:val="74758C"/>
          <w:lang w:val="es-ES"/>
        </w:rPr>
      </w:pPr>
      <w:bookmarkStart w:id="0" w:name="_heading=h.gjdgxs" w:colFirst="0" w:colLast="0"/>
      <w:bookmarkEnd w:id="0"/>
      <w:r w:rsidRPr="00BA7681">
        <w:rPr>
          <w:b/>
          <w:color w:val="74758C"/>
          <w:lang w:val="es-ES"/>
        </w:rPr>
        <w:t>Paraíso hotelero</w:t>
      </w:r>
    </w:p>
    <w:p w14:paraId="6C8087E8" w14:textId="77777777" w:rsidR="00C17C5B" w:rsidRPr="00BA7681" w:rsidRDefault="00C17C5B">
      <w:pPr>
        <w:jc w:val="both"/>
        <w:rPr>
          <w:color w:val="74758C"/>
          <w:lang w:val="es-ES"/>
        </w:rPr>
      </w:pPr>
    </w:p>
    <w:p w14:paraId="19EAB064" w14:textId="4A2D0408" w:rsidR="00C17C5B" w:rsidRPr="00BA7681" w:rsidRDefault="00000000">
      <w:pPr>
        <w:jc w:val="both"/>
        <w:rPr>
          <w:color w:val="74758C"/>
          <w:lang w:val="es-ES"/>
        </w:rPr>
      </w:pPr>
      <w:r w:rsidRPr="00BA7681">
        <w:rPr>
          <w:color w:val="74758C"/>
          <w:lang w:val="es-ES"/>
        </w:rPr>
        <w:t xml:space="preserve">Los hoteles se </w:t>
      </w:r>
      <w:r w:rsidR="00BA7681" w:rsidRPr="00BA7681">
        <w:rPr>
          <w:color w:val="74758C"/>
          <w:lang w:val="es-ES"/>
        </w:rPr>
        <w:t>posicionan como</w:t>
      </w:r>
      <w:r w:rsidRPr="00BA7681">
        <w:rPr>
          <w:color w:val="74758C"/>
          <w:lang w:val="es-ES"/>
        </w:rPr>
        <w:t xml:space="preserve"> el tipo de alojamiento vacacional más popular entre los viajeros europeos, ya que dos tercios (65 %) tienen previsto alojarse en ellos en 2024. A la hora de elegir un hotel, el coste y la ubicación son, lógicamente, los factores más importantes. Sin embargo, los viajeros también se sienten atraídos por los hoteles que ofrecen un gran servicio en persona, ya que el 21 % lo cita como un factor clave a la hora </w:t>
      </w:r>
      <w:r w:rsidRPr="00BA7681">
        <w:rPr>
          <w:color w:val="74758C"/>
          <w:lang w:val="es-ES"/>
        </w:rPr>
        <w:lastRenderedPageBreak/>
        <w:t>de reservar una estancia. Otros factores que impulsan la reserva son la buena comida y bebida (37 %), el buen ambiente (17 %) y sumergirse en el destino local (11 %).</w:t>
      </w:r>
    </w:p>
    <w:p w14:paraId="5B7DAF63" w14:textId="77777777" w:rsidR="00C17C5B" w:rsidRPr="00BA7681" w:rsidRDefault="00C17C5B">
      <w:pPr>
        <w:jc w:val="both"/>
        <w:rPr>
          <w:color w:val="74758C"/>
          <w:lang w:val="es-ES"/>
        </w:rPr>
      </w:pPr>
    </w:p>
    <w:p w14:paraId="7FBE589B" w14:textId="77777777" w:rsidR="00C17C5B" w:rsidRPr="00BA7681" w:rsidRDefault="00000000">
      <w:pPr>
        <w:jc w:val="both"/>
        <w:rPr>
          <w:color w:val="74758C"/>
          <w:lang w:val="es-ES"/>
        </w:rPr>
      </w:pPr>
      <w:r w:rsidRPr="00BA7681">
        <w:rPr>
          <w:color w:val="74758C"/>
          <w:lang w:val="es-ES"/>
        </w:rPr>
        <w:t>Otros datos y tendencias revelados en el informe son:</w:t>
      </w:r>
    </w:p>
    <w:p w14:paraId="445A24E0" w14:textId="77777777" w:rsidR="00C17C5B" w:rsidRPr="00BA7681" w:rsidRDefault="00C17C5B">
      <w:pPr>
        <w:jc w:val="both"/>
        <w:rPr>
          <w:color w:val="74758C"/>
          <w:lang w:val="es-ES"/>
        </w:rPr>
      </w:pPr>
    </w:p>
    <w:p w14:paraId="514574E0" w14:textId="77777777" w:rsidR="00C17C5B" w:rsidRPr="00BA7681" w:rsidRDefault="00000000">
      <w:pPr>
        <w:numPr>
          <w:ilvl w:val="0"/>
          <w:numId w:val="1"/>
        </w:numPr>
        <w:pBdr>
          <w:top w:val="nil"/>
          <w:left w:val="nil"/>
          <w:bottom w:val="nil"/>
          <w:right w:val="nil"/>
          <w:between w:val="nil"/>
        </w:pBdr>
        <w:jc w:val="both"/>
        <w:rPr>
          <w:color w:val="74758C"/>
          <w:lang w:val="es-ES"/>
        </w:rPr>
      </w:pPr>
      <w:r w:rsidRPr="00BA7681">
        <w:rPr>
          <w:b/>
          <w:color w:val="74758C"/>
          <w:lang w:val="es-ES"/>
        </w:rPr>
        <w:t xml:space="preserve">Viajeros en solitario: </w:t>
      </w:r>
      <w:r w:rsidRPr="00BA7681">
        <w:rPr>
          <w:color w:val="74758C"/>
          <w:lang w:val="es-ES"/>
        </w:rPr>
        <w:t>el</w:t>
      </w:r>
      <w:r w:rsidRPr="00BA7681">
        <w:rPr>
          <w:b/>
          <w:color w:val="74758C"/>
          <w:lang w:val="es-ES"/>
        </w:rPr>
        <w:t xml:space="preserve"> </w:t>
      </w:r>
      <w:r w:rsidRPr="00BA7681">
        <w:rPr>
          <w:color w:val="74758C"/>
          <w:lang w:val="es-ES"/>
        </w:rPr>
        <w:t>17 % de los viajeros europeos realizará un viaje en solitario en 2024.</w:t>
      </w:r>
    </w:p>
    <w:p w14:paraId="70A1847F" w14:textId="77777777" w:rsidR="00C17C5B" w:rsidRPr="00BA7681" w:rsidRDefault="00000000">
      <w:pPr>
        <w:numPr>
          <w:ilvl w:val="0"/>
          <w:numId w:val="1"/>
        </w:numPr>
        <w:pBdr>
          <w:top w:val="nil"/>
          <w:left w:val="nil"/>
          <w:bottom w:val="nil"/>
          <w:right w:val="nil"/>
          <w:between w:val="nil"/>
        </w:pBdr>
        <w:jc w:val="both"/>
        <w:rPr>
          <w:color w:val="74758C"/>
          <w:lang w:val="es-ES"/>
        </w:rPr>
      </w:pPr>
      <w:r w:rsidRPr="00BA7681">
        <w:rPr>
          <w:b/>
          <w:color w:val="74758C"/>
          <w:lang w:val="es-ES"/>
        </w:rPr>
        <w:t xml:space="preserve">Mascotas: </w:t>
      </w:r>
      <w:r w:rsidRPr="00BA7681">
        <w:rPr>
          <w:color w:val="74758C"/>
          <w:lang w:val="es-ES"/>
        </w:rPr>
        <w:t>el</w:t>
      </w:r>
      <w:r w:rsidRPr="00BA7681">
        <w:rPr>
          <w:b/>
          <w:color w:val="74758C"/>
          <w:lang w:val="es-ES"/>
        </w:rPr>
        <w:t xml:space="preserve"> </w:t>
      </w:r>
      <w:r w:rsidRPr="00BA7681">
        <w:rPr>
          <w:color w:val="74758C"/>
          <w:lang w:val="es-ES"/>
        </w:rPr>
        <w:t>9 % de los veraneantes tiene previsto llevarse a sus mascotas.</w:t>
      </w:r>
    </w:p>
    <w:p w14:paraId="7F64F524" w14:textId="77777777" w:rsidR="00C17C5B" w:rsidRPr="00BA7681" w:rsidRDefault="00000000">
      <w:pPr>
        <w:numPr>
          <w:ilvl w:val="0"/>
          <w:numId w:val="1"/>
        </w:numPr>
        <w:pBdr>
          <w:top w:val="nil"/>
          <w:left w:val="nil"/>
          <w:bottom w:val="nil"/>
          <w:right w:val="nil"/>
          <w:between w:val="nil"/>
        </w:pBdr>
        <w:jc w:val="both"/>
        <w:rPr>
          <w:color w:val="74758C"/>
          <w:lang w:val="es-ES"/>
        </w:rPr>
      </w:pPr>
      <w:r w:rsidRPr="00BA7681">
        <w:rPr>
          <w:b/>
          <w:color w:val="74758C"/>
          <w:lang w:val="es-ES"/>
        </w:rPr>
        <w:t xml:space="preserve">Una conexión más profunda: </w:t>
      </w:r>
      <w:r w:rsidRPr="00BA7681">
        <w:rPr>
          <w:color w:val="74758C"/>
          <w:lang w:val="es-ES"/>
        </w:rPr>
        <w:t>el 36 % de los encuestados afirma que para ellos es importante sumergirse en las culturas y comunidades locales que visitan en vacaciones y el 13 % necesita sentir que está haciendo una contribución positiva al destino.</w:t>
      </w:r>
    </w:p>
    <w:p w14:paraId="5F1D73C4" w14:textId="77777777" w:rsidR="00C17C5B" w:rsidRPr="00BA7681" w:rsidRDefault="00000000">
      <w:pPr>
        <w:numPr>
          <w:ilvl w:val="0"/>
          <w:numId w:val="1"/>
        </w:numPr>
        <w:pBdr>
          <w:top w:val="nil"/>
          <w:left w:val="nil"/>
          <w:bottom w:val="nil"/>
          <w:right w:val="nil"/>
          <w:between w:val="nil"/>
        </w:pBdr>
        <w:jc w:val="both"/>
        <w:rPr>
          <w:color w:val="74758C"/>
          <w:lang w:val="es-ES"/>
        </w:rPr>
      </w:pPr>
      <w:r w:rsidRPr="00BA7681">
        <w:rPr>
          <w:b/>
          <w:color w:val="74758C"/>
          <w:lang w:val="es-ES"/>
        </w:rPr>
        <w:t xml:space="preserve">Recargar el cuerpo y el alma: </w:t>
      </w:r>
      <w:r w:rsidRPr="00BA7681">
        <w:rPr>
          <w:color w:val="74758C"/>
          <w:lang w:val="es-ES"/>
        </w:rPr>
        <w:t>el descanso y la relajación es lo más importante de unas vacaciones para el 44 % de los viajeros, y el 15 % necesita actualmente un descanso porque tiene un equilibrio desigual entre trabajo y vida privada. El 36 % afirma que es importante elegir un viaje que les permita cuidar su bienestar físico y mental y dejar atrás el estrés.</w:t>
      </w:r>
    </w:p>
    <w:p w14:paraId="07EF12A1" w14:textId="77777777" w:rsidR="00C17C5B" w:rsidRPr="00BA7681" w:rsidRDefault="00000000">
      <w:pPr>
        <w:numPr>
          <w:ilvl w:val="0"/>
          <w:numId w:val="1"/>
        </w:numPr>
        <w:pBdr>
          <w:top w:val="nil"/>
          <w:left w:val="nil"/>
          <w:bottom w:val="nil"/>
          <w:right w:val="nil"/>
          <w:between w:val="nil"/>
        </w:pBdr>
        <w:jc w:val="both"/>
        <w:rPr>
          <w:color w:val="74758C"/>
          <w:lang w:val="es-ES"/>
        </w:rPr>
      </w:pPr>
      <w:r w:rsidRPr="00BA7681">
        <w:rPr>
          <w:b/>
          <w:color w:val="74758C"/>
          <w:lang w:val="es-ES"/>
        </w:rPr>
        <w:t xml:space="preserve">Conciertos, concursos y carnavales: </w:t>
      </w:r>
      <w:r w:rsidRPr="00BA7681">
        <w:rPr>
          <w:color w:val="74758C"/>
          <w:lang w:val="es-ES"/>
        </w:rPr>
        <w:t>el</w:t>
      </w:r>
      <w:r w:rsidRPr="00BA7681">
        <w:rPr>
          <w:b/>
          <w:color w:val="74758C"/>
          <w:lang w:val="es-ES"/>
        </w:rPr>
        <w:t xml:space="preserve"> </w:t>
      </w:r>
      <w:r w:rsidRPr="00BA7681">
        <w:rPr>
          <w:color w:val="74758C"/>
          <w:lang w:val="es-ES"/>
        </w:rPr>
        <w:t xml:space="preserve">9 % de los viajeros hará un viaje en torno a la comida y la bebida, como una cata de vinos o un festival gastronómico; el 9 % en torno a un evento musical, como un concierto, como el efecto Taylor Swift, que está impulsando la hospitalidad en todo el mundo; y el 6 % hará un viaje en torno a un evento deportivo, con los </w:t>
      </w:r>
      <w:proofErr w:type="spellStart"/>
      <w:r w:rsidRPr="00BA7681">
        <w:rPr>
          <w:color w:val="74758C"/>
          <w:lang w:val="es-ES"/>
        </w:rPr>
        <w:t>los</w:t>
      </w:r>
      <w:proofErr w:type="spellEnd"/>
      <w:r w:rsidRPr="00BA7681">
        <w:rPr>
          <w:color w:val="74758C"/>
          <w:lang w:val="es-ES"/>
        </w:rPr>
        <w:t xml:space="preserve"> Juegos Olímpicos de París a la cabeza como la mayor atracción deportiva del año.</w:t>
      </w:r>
    </w:p>
    <w:p w14:paraId="79AA5798" w14:textId="77777777" w:rsidR="00C17C5B" w:rsidRPr="00BA7681" w:rsidRDefault="00000000">
      <w:pPr>
        <w:numPr>
          <w:ilvl w:val="0"/>
          <w:numId w:val="1"/>
        </w:numPr>
        <w:pBdr>
          <w:top w:val="nil"/>
          <w:left w:val="nil"/>
          <w:bottom w:val="nil"/>
          <w:right w:val="nil"/>
          <w:between w:val="nil"/>
        </w:pBdr>
        <w:jc w:val="both"/>
        <w:rPr>
          <w:color w:val="74758C"/>
          <w:lang w:val="es-ES"/>
        </w:rPr>
      </w:pPr>
      <w:r w:rsidRPr="00BA7681">
        <w:rPr>
          <w:b/>
          <w:color w:val="74758C"/>
          <w:lang w:val="es-ES"/>
        </w:rPr>
        <w:t>Carreteras, ferrocarriles y vías navegables:</w:t>
      </w:r>
      <w:r w:rsidRPr="00BA7681">
        <w:rPr>
          <w:color w:val="74758C"/>
          <w:lang w:val="es-ES"/>
        </w:rPr>
        <w:t xml:space="preserve"> El 19 % tiene previsto hacer este año un viaje por carretera, el 9 % un viaje en barco o crucero y el 3 % un viaje en tren de lujo.</w:t>
      </w:r>
    </w:p>
    <w:p w14:paraId="16EF4966" w14:textId="77777777" w:rsidR="00C17C5B" w:rsidRPr="00BA7681" w:rsidRDefault="00C17C5B">
      <w:pPr>
        <w:jc w:val="both"/>
        <w:rPr>
          <w:color w:val="74758C"/>
          <w:lang w:val="es-ES"/>
        </w:rPr>
      </w:pPr>
    </w:p>
    <w:p w14:paraId="74DF862C" w14:textId="7A01B4EF" w:rsidR="00C17C5B" w:rsidRPr="00BA7681" w:rsidRDefault="00000000">
      <w:pPr>
        <w:jc w:val="both"/>
        <w:rPr>
          <w:color w:val="74758C"/>
          <w:lang w:val="es-ES"/>
        </w:rPr>
      </w:pPr>
      <w:r w:rsidRPr="00BA7681">
        <w:rPr>
          <w:b/>
          <w:color w:val="74758C"/>
          <w:lang w:val="es-ES"/>
        </w:rPr>
        <w:t xml:space="preserve">Patrick </w:t>
      </w:r>
      <w:proofErr w:type="spellStart"/>
      <w:r w:rsidRPr="00BA7681">
        <w:rPr>
          <w:b/>
          <w:color w:val="74758C"/>
          <w:lang w:val="es-ES"/>
        </w:rPr>
        <w:t>Mendes</w:t>
      </w:r>
      <w:proofErr w:type="spellEnd"/>
      <w:r w:rsidRPr="00BA7681">
        <w:rPr>
          <w:b/>
          <w:color w:val="74758C"/>
          <w:lang w:val="es-ES"/>
        </w:rPr>
        <w:t xml:space="preserve">, </w:t>
      </w:r>
      <w:proofErr w:type="gramStart"/>
      <w:r w:rsidRPr="00BA7681">
        <w:rPr>
          <w:b/>
          <w:color w:val="74758C"/>
          <w:lang w:val="es-ES"/>
        </w:rPr>
        <w:t>Director General</w:t>
      </w:r>
      <w:proofErr w:type="gramEnd"/>
      <w:r w:rsidRPr="00BA7681">
        <w:rPr>
          <w:b/>
          <w:color w:val="74758C"/>
          <w:lang w:val="es-ES"/>
        </w:rPr>
        <w:t xml:space="preserve"> de las marcas premium, </w:t>
      </w:r>
      <w:proofErr w:type="spellStart"/>
      <w:r w:rsidRPr="00BA7681">
        <w:rPr>
          <w:b/>
          <w:i/>
          <w:color w:val="74758C"/>
          <w:lang w:val="es-ES"/>
        </w:rPr>
        <w:t>midscale</w:t>
      </w:r>
      <w:proofErr w:type="spellEnd"/>
      <w:r w:rsidRPr="00BA7681">
        <w:rPr>
          <w:b/>
          <w:color w:val="74758C"/>
          <w:lang w:val="es-ES"/>
        </w:rPr>
        <w:t xml:space="preserve"> y </w:t>
      </w:r>
      <w:proofErr w:type="spellStart"/>
      <w:r w:rsidRPr="00BA7681">
        <w:rPr>
          <w:b/>
          <w:i/>
          <w:color w:val="74758C"/>
          <w:lang w:val="es-ES"/>
        </w:rPr>
        <w:t>economy</w:t>
      </w:r>
      <w:proofErr w:type="spellEnd"/>
      <w:r w:rsidRPr="00BA7681">
        <w:rPr>
          <w:b/>
          <w:color w:val="74758C"/>
          <w:lang w:val="es-ES"/>
        </w:rPr>
        <w:t xml:space="preserve"> de Accor en Europa y Norte de África, ha declarado: </w:t>
      </w:r>
      <w:r w:rsidRPr="00BA7681">
        <w:rPr>
          <w:color w:val="74758C"/>
          <w:lang w:val="es-ES"/>
        </w:rPr>
        <w:t xml:space="preserve">"A pesar de los retos macroeconómicos y geopolíticos actuales, 2024 parece que será un año </w:t>
      </w:r>
      <w:r w:rsidR="00BA7681" w:rsidRPr="00BA7681">
        <w:rPr>
          <w:color w:val="74758C"/>
          <w:lang w:val="es-ES"/>
        </w:rPr>
        <w:t>importante para</w:t>
      </w:r>
      <w:r w:rsidRPr="00BA7681">
        <w:rPr>
          <w:color w:val="74758C"/>
          <w:lang w:val="es-ES"/>
        </w:rPr>
        <w:t xml:space="preserve"> los viajes europeos, ya que los consumidores le dan prioridad por encima de otras formas de gasto discrecional. Este informe refuerza varios temas generales, ninguno más importante que la crisis climática. Los consumidores se preocupan por la forma en que las empresas de viajes abordan las cuestiones de sostenibilidad, y esto aumentará la importancia de sus opciones de viaje con el tiempo. Igualmente, hay otras tendencias de crecimiento a largo plazo. El interés de los consumidores por el ‘</w:t>
      </w:r>
      <w:proofErr w:type="spellStart"/>
      <w:r w:rsidRPr="00BA7681">
        <w:rPr>
          <w:color w:val="74758C"/>
          <w:lang w:val="es-ES"/>
        </w:rPr>
        <w:t>wellness</w:t>
      </w:r>
      <w:proofErr w:type="spellEnd"/>
      <w:r w:rsidRPr="00BA7681">
        <w:rPr>
          <w:color w:val="74758C"/>
          <w:lang w:val="es-ES"/>
        </w:rPr>
        <w:t>’ ha llegado para quedarse. El ‘</w:t>
      </w:r>
      <w:proofErr w:type="spellStart"/>
      <w:r w:rsidRPr="00BA7681">
        <w:rPr>
          <w:color w:val="74758C"/>
          <w:lang w:val="es-ES"/>
        </w:rPr>
        <w:t>bleisure</w:t>
      </w:r>
      <w:proofErr w:type="spellEnd"/>
      <w:r w:rsidRPr="00BA7681">
        <w:rPr>
          <w:color w:val="74758C"/>
          <w:lang w:val="es-ES"/>
        </w:rPr>
        <w:t>’ también. Las empresas de viajes deben tener una estrategia para satisfacer las necesidades cambiantes de los viajeros en estas áreas, y en muchas otras, si quieren captar la demanda de estas audiencias significativas y mantenerse por delante de la competencia".</w:t>
      </w:r>
    </w:p>
    <w:p w14:paraId="3E2B480F" w14:textId="77777777" w:rsidR="00C17C5B" w:rsidRPr="00BA7681" w:rsidRDefault="00C17C5B">
      <w:pPr>
        <w:jc w:val="both"/>
        <w:rPr>
          <w:color w:val="74758C"/>
          <w:lang w:val="es-ES"/>
        </w:rPr>
      </w:pPr>
    </w:p>
    <w:p w14:paraId="1D784DE1" w14:textId="77777777" w:rsidR="00C17C5B" w:rsidRPr="00BA7681" w:rsidRDefault="00000000">
      <w:pPr>
        <w:jc w:val="both"/>
        <w:rPr>
          <w:b/>
          <w:color w:val="74758C"/>
          <w:lang w:val="es-ES"/>
        </w:rPr>
      </w:pPr>
      <w:r w:rsidRPr="00BA7681">
        <w:rPr>
          <w:b/>
          <w:color w:val="74758C"/>
          <w:lang w:val="es-ES"/>
        </w:rPr>
        <w:t>Puede descargar el informe completo "</w:t>
      </w:r>
      <w:proofErr w:type="spellStart"/>
      <w:r w:rsidRPr="00BA7681">
        <w:rPr>
          <w:b/>
          <w:color w:val="74758C"/>
          <w:lang w:val="es-ES"/>
        </w:rPr>
        <w:t>Europe</w:t>
      </w:r>
      <w:proofErr w:type="spellEnd"/>
      <w:r w:rsidRPr="00BA7681">
        <w:rPr>
          <w:b/>
          <w:color w:val="74758C"/>
          <w:lang w:val="es-ES"/>
        </w:rPr>
        <w:t xml:space="preserve"> </w:t>
      </w:r>
      <w:proofErr w:type="spellStart"/>
      <w:r w:rsidRPr="00BA7681">
        <w:rPr>
          <w:b/>
          <w:color w:val="74758C"/>
          <w:lang w:val="es-ES"/>
        </w:rPr>
        <w:t>on</w:t>
      </w:r>
      <w:proofErr w:type="spellEnd"/>
      <w:r w:rsidRPr="00BA7681">
        <w:rPr>
          <w:b/>
          <w:color w:val="74758C"/>
          <w:lang w:val="es-ES"/>
        </w:rPr>
        <w:t xml:space="preserve"> </w:t>
      </w:r>
      <w:proofErr w:type="spellStart"/>
      <w:r w:rsidRPr="00BA7681">
        <w:rPr>
          <w:b/>
          <w:color w:val="74758C"/>
          <w:lang w:val="es-ES"/>
        </w:rPr>
        <w:t>the</w:t>
      </w:r>
      <w:proofErr w:type="spellEnd"/>
      <w:r w:rsidRPr="00BA7681">
        <w:rPr>
          <w:b/>
          <w:color w:val="74758C"/>
          <w:lang w:val="es-ES"/>
        </w:rPr>
        <w:t xml:space="preserve"> </w:t>
      </w:r>
      <w:proofErr w:type="spellStart"/>
      <w:r w:rsidRPr="00BA7681">
        <w:rPr>
          <w:b/>
          <w:color w:val="74758C"/>
          <w:lang w:val="es-ES"/>
        </w:rPr>
        <w:t>Move</w:t>
      </w:r>
      <w:proofErr w:type="spellEnd"/>
      <w:r w:rsidRPr="00BA7681">
        <w:rPr>
          <w:b/>
          <w:color w:val="74758C"/>
          <w:lang w:val="es-ES"/>
        </w:rPr>
        <w:t xml:space="preserve">: </w:t>
      </w:r>
      <w:proofErr w:type="spellStart"/>
      <w:r w:rsidRPr="00BA7681">
        <w:rPr>
          <w:b/>
          <w:color w:val="74758C"/>
          <w:lang w:val="es-ES"/>
        </w:rPr>
        <w:t>Insights</w:t>
      </w:r>
      <w:proofErr w:type="spellEnd"/>
      <w:r w:rsidRPr="00BA7681">
        <w:rPr>
          <w:b/>
          <w:color w:val="74758C"/>
          <w:lang w:val="es-ES"/>
        </w:rPr>
        <w:t xml:space="preserve"> </w:t>
      </w:r>
      <w:proofErr w:type="spellStart"/>
      <w:r w:rsidRPr="00BA7681">
        <w:rPr>
          <w:b/>
          <w:color w:val="74758C"/>
          <w:lang w:val="es-ES"/>
        </w:rPr>
        <w:t>into</w:t>
      </w:r>
      <w:proofErr w:type="spellEnd"/>
      <w:r w:rsidRPr="00BA7681">
        <w:rPr>
          <w:b/>
          <w:color w:val="74758C"/>
          <w:lang w:val="es-ES"/>
        </w:rPr>
        <w:t xml:space="preserve"> </w:t>
      </w:r>
      <w:proofErr w:type="spellStart"/>
      <w:r w:rsidRPr="00BA7681">
        <w:rPr>
          <w:b/>
          <w:color w:val="74758C"/>
          <w:lang w:val="es-ES"/>
        </w:rPr>
        <w:t>Travel</w:t>
      </w:r>
      <w:proofErr w:type="spellEnd"/>
      <w:r w:rsidRPr="00BA7681">
        <w:rPr>
          <w:b/>
          <w:color w:val="74758C"/>
          <w:lang w:val="es-ES"/>
        </w:rPr>
        <w:t xml:space="preserve"> </w:t>
      </w:r>
      <w:proofErr w:type="spellStart"/>
      <w:r w:rsidRPr="00BA7681">
        <w:rPr>
          <w:b/>
          <w:color w:val="74758C"/>
          <w:lang w:val="es-ES"/>
        </w:rPr>
        <w:t>Plans</w:t>
      </w:r>
      <w:proofErr w:type="spellEnd"/>
      <w:r w:rsidRPr="00BA7681">
        <w:rPr>
          <w:b/>
          <w:color w:val="74758C"/>
          <w:lang w:val="es-ES"/>
        </w:rPr>
        <w:t xml:space="preserve"> in 2024” (“Europa en movimiento: información sobre los planes de viaje en 2024”</w:t>
      </w:r>
      <w:r w:rsidRPr="00BA7681">
        <w:rPr>
          <w:color w:val="74758C"/>
          <w:lang w:val="es-ES"/>
        </w:rPr>
        <w:t>)</w:t>
      </w:r>
      <w:r w:rsidRPr="00BA7681">
        <w:rPr>
          <w:b/>
          <w:color w:val="74758C"/>
          <w:lang w:val="es-ES"/>
        </w:rPr>
        <w:t xml:space="preserve"> </w:t>
      </w:r>
      <w:hyperlink r:id="rId8">
        <w:r w:rsidRPr="00BA7681">
          <w:rPr>
            <w:b/>
            <w:color w:val="000000"/>
            <w:u w:val="single"/>
            <w:lang w:val="es-ES"/>
          </w:rPr>
          <w:t>aqu</w:t>
        </w:r>
        <w:r w:rsidRPr="00BA7681">
          <w:rPr>
            <w:b/>
            <w:color w:val="000000"/>
            <w:u w:val="single"/>
            <w:lang w:val="es-ES"/>
          </w:rPr>
          <w:t>í</w:t>
        </w:r>
      </w:hyperlink>
      <w:r w:rsidRPr="00BA7681">
        <w:rPr>
          <w:b/>
          <w:color w:val="74758C"/>
          <w:lang w:val="es-ES"/>
        </w:rPr>
        <w:t>.</w:t>
      </w:r>
    </w:p>
    <w:p w14:paraId="2B506FD4" w14:textId="77777777" w:rsidR="00C17C5B" w:rsidRPr="00BA7681" w:rsidRDefault="00C17C5B">
      <w:pPr>
        <w:jc w:val="both"/>
        <w:rPr>
          <w:b/>
          <w:color w:val="74758C"/>
          <w:lang w:val="es-ES"/>
        </w:rPr>
      </w:pPr>
    </w:p>
    <w:p w14:paraId="47DEEF9B" w14:textId="77777777" w:rsidR="00C17C5B" w:rsidRPr="00BA7681" w:rsidRDefault="00C17C5B">
      <w:pPr>
        <w:jc w:val="both"/>
        <w:rPr>
          <w:b/>
          <w:color w:val="74758C"/>
          <w:lang w:val="es-ES"/>
        </w:rPr>
      </w:pPr>
    </w:p>
    <w:p w14:paraId="4E9AF41C" w14:textId="77777777" w:rsidR="00C17C5B" w:rsidRPr="00BA7681" w:rsidRDefault="00000000">
      <w:pPr>
        <w:jc w:val="center"/>
        <w:rPr>
          <w:color w:val="74758C"/>
          <w:lang w:val="es-ES"/>
        </w:rPr>
      </w:pPr>
      <w:r w:rsidRPr="00BA7681">
        <w:rPr>
          <w:color w:val="74758C"/>
          <w:lang w:val="es-ES"/>
        </w:rPr>
        <w:t># # #</w:t>
      </w:r>
    </w:p>
    <w:p w14:paraId="2993B81B" w14:textId="77777777" w:rsidR="00C17C5B" w:rsidRPr="00BA7681" w:rsidRDefault="00C17C5B">
      <w:pPr>
        <w:rPr>
          <w:color w:val="74758C"/>
          <w:lang w:val="es-ES"/>
        </w:rPr>
      </w:pPr>
    </w:p>
    <w:p w14:paraId="230AA6CC" w14:textId="77777777" w:rsidR="00C17C5B" w:rsidRPr="00BA7681" w:rsidRDefault="00C17C5B">
      <w:pPr>
        <w:jc w:val="center"/>
        <w:rPr>
          <w:color w:val="74758C"/>
          <w:lang w:val="es-ES"/>
        </w:rPr>
      </w:pPr>
    </w:p>
    <w:p w14:paraId="6AADA26B" w14:textId="77777777" w:rsidR="00C17C5B" w:rsidRPr="00BA7681" w:rsidRDefault="00C17C5B">
      <w:pPr>
        <w:rPr>
          <w:lang w:val="es-ES"/>
        </w:rPr>
      </w:pPr>
    </w:p>
    <w:p w14:paraId="223CD98F" w14:textId="77777777" w:rsidR="00C17C5B" w:rsidRPr="00BA7681" w:rsidRDefault="00000000">
      <w:pPr>
        <w:pBdr>
          <w:top w:val="nil"/>
          <w:left w:val="nil"/>
          <w:bottom w:val="nil"/>
          <w:right w:val="nil"/>
          <w:between w:val="nil"/>
        </w:pBdr>
        <w:ind w:left="210"/>
        <w:jc w:val="both"/>
        <w:rPr>
          <w:rFonts w:ascii="Quattrocento Sans" w:eastAsia="Quattrocento Sans" w:hAnsi="Quattrocento Sans" w:cs="Quattrocento Sans"/>
          <w:b/>
          <w:color w:val="000000"/>
          <w:sz w:val="18"/>
          <w:szCs w:val="18"/>
          <w:lang w:val="es-ES"/>
        </w:rPr>
      </w:pPr>
      <w:r w:rsidRPr="00BA7681">
        <w:rPr>
          <w:b/>
          <w:color w:val="002B41"/>
          <w:sz w:val="18"/>
          <w:szCs w:val="18"/>
          <w:u w:val="single"/>
          <w:lang w:val="es-ES"/>
        </w:rPr>
        <w:t xml:space="preserve">Acerca de </w:t>
      </w:r>
      <w:r w:rsidRPr="00BA7681">
        <w:rPr>
          <w:b/>
          <w:color w:val="002B41"/>
          <w:sz w:val="18"/>
          <w:szCs w:val="18"/>
          <w:lang w:val="es-ES"/>
        </w:rPr>
        <w:t xml:space="preserve">Accor </w:t>
      </w:r>
    </w:p>
    <w:p w14:paraId="13731200" w14:textId="77777777" w:rsidR="00C17C5B" w:rsidRPr="00BA7681" w:rsidRDefault="00000000">
      <w:pPr>
        <w:pBdr>
          <w:top w:val="nil"/>
          <w:left w:val="nil"/>
          <w:bottom w:val="nil"/>
          <w:right w:val="nil"/>
          <w:between w:val="nil"/>
        </w:pBdr>
        <w:ind w:left="210"/>
        <w:jc w:val="both"/>
        <w:rPr>
          <w:rFonts w:ascii="Quattrocento Sans" w:eastAsia="Quattrocento Sans" w:hAnsi="Quattrocento Sans" w:cs="Quattrocento Sans"/>
          <w:color w:val="000000"/>
          <w:sz w:val="18"/>
          <w:szCs w:val="18"/>
          <w:lang w:val="es-ES"/>
        </w:rPr>
      </w:pPr>
      <w:hyperlink r:id="rId9">
        <w:r w:rsidRPr="00BA7681">
          <w:rPr>
            <w:color w:val="0000FF"/>
            <w:sz w:val="18"/>
            <w:szCs w:val="18"/>
            <w:u w:val="single"/>
            <w:lang w:val="es-ES"/>
          </w:rPr>
          <w:t>Accor</w:t>
        </w:r>
      </w:hyperlink>
      <w:r w:rsidRPr="00BA7681">
        <w:rPr>
          <w:color w:val="000000"/>
          <w:sz w:val="18"/>
          <w:szCs w:val="18"/>
          <w:lang w:val="es-ES"/>
        </w:rPr>
        <w:t xml:space="preserve"> es un grupo hotelero líder mundial que ofrece experiencias en más de 110 países a través de 5.600 propiedades, 10.000 locales de restauración, instalaciones de bienestar o espacios de trabajo flexibles. El Grupo cuenta con uno de los ecosistemas hoteleros más diversos del sector, que abarca más de 40 marcas hoteleras, desde hoteles de lujo hasta económicos, así como </w:t>
      </w:r>
      <w:proofErr w:type="spellStart"/>
      <w:r w:rsidRPr="00BA7681">
        <w:rPr>
          <w:color w:val="000000"/>
          <w:sz w:val="18"/>
          <w:szCs w:val="18"/>
          <w:lang w:val="es-ES"/>
        </w:rPr>
        <w:t>Lifestyle</w:t>
      </w:r>
      <w:proofErr w:type="spellEnd"/>
      <w:r w:rsidRPr="00BA7681">
        <w:rPr>
          <w:color w:val="000000"/>
          <w:sz w:val="18"/>
          <w:szCs w:val="18"/>
          <w:lang w:val="es-ES"/>
        </w:rPr>
        <w:t xml:space="preserve"> con </w:t>
      </w:r>
      <w:proofErr w:type="spellStart"/>
      <w:r w:rsidRPr="00BA7681">
        <w:rPr>
          <w:color w:val="000000"/>
          <w:sz w:val="18"/>
          <w:szCs w:val="18"/>
          <w:lang w:val="es-ES"/>
        </w:rPr>
        <w:t>Ennismore</w:t>
      </w:r>
      <w:proofErr w:type="spellEnd"/>
      <w:r w:rsidRPr="00BA7681">
        <w:rPr>
          <w:color w:val="000000"/>
          <w:sz w:val="18"/>
          <w:szCs w:val="18"/>
          <w:lang w:val="es-ES"/>
        </w:rPr>
        <w:t xml:space="preserve">. Accor se compromete a adoptar medidas positivas en materia de ética e integridad empresarial, turismo responsable, desarrollo sostenible, acercamiento a la comunidad y diversidad e </w:t>
      </w:r>
      <w:proofErr w:type="spellStart"/>
      <w:proofErr w:type="gramStart"/>
      <w:r w:rsidRPr="00BA7681">
        <w:rPr>
          <w:color w:val="000000"/>
          <w:sz w:val="18"/>
          <w:szCs w:val="18"/>
          <w:lang w:val="es-ES"/>
        </w:rPr>
        <w:t>inclusión.Fundada</w:t>
      </w:r>
      <w:proofErr w:type="spellEnd"/>
      <w:proofErr w:type="gramEnd"/>
      <w:r w:rsidRPr="00BA7681">
        <w:rPr>
          <w:color w:val="000000"/>
          <w:sz w:val="18"/>
          <w:szCs w:val="18"/>
          <w:lang w:val="es-ES"/>
        </w:rPr>
        <w:t xml:space="preserve"> en 1967, Accor SA </w:t>
      </w:r>
      <w:r w:rsidRPr="00BA7681">
        <w:rPr>
          <w:color w:val="000000"/>
          <w:sz w:val="18"/>
          <w:szCs w:val="18"/>
          <w:lang w:val="es-ES"/>
        </w:rPr>
        <w:lastRenderedPageBreak/>
        <w:t>tiene su sede en Francia y cotiza en Euronext París (código ISIN: FR0000120404) y en el mercado OTC (</w:t>
      </w:r>
      <w:proofErr w:type="spellStart"/>
      <w:r w:rsidRPr="00BA7681">
        <w:rPr>
          <w:color w:val="000000"/>
          <w:sz w:val="18"/>
          <w:szCs w:val="18"/>
          <w:lang w:val="es-ES"/>
        </w:rPr>
        <w:t>Ticker</w:t>
      </w:r>
      <w:proofErr w:type="spellEnd"/>
      <w:r w:rsidRPr="00BA7681">
        <w:rPr>
          <w:color w:val="000000"/>
          <w:sz w:val="18"/>
          <w:szCs w:val="18"/>
          <w:lang w:val="es-ES"/>
        </w:rPr>
        <w:t xml:space="preserve">: ACCYY) en Estados Unidos. Para más información, visite </w:t>
      </w:r>
      <w:hyperlink r:id="rId10">
        <w:r w:rsidRPr="00BA7681">
          <w:rPr>
            <w:color w:val="0000FF"/>
            <w:sz w:val="18"/>
            <w:szCs w:val="18"/>
            <w:u w:val="single"/>
            <w:lang w:val="es-ES"/>
          </w:rPr>
          <w:t>www.group.accor.com</w:t>
        </w:r>
      </w:hyperlink>
      <w:r w:rsidRPr="00BA7681">
        <w:rPr>
          <w:color w:val="000000"/>
          <w:sz w:val="18"/>
          <w:szCs w:val="18"/>
          <w:lang w:val="es-ES"/>
        </w:rPr>
        <w:t xml:space="preserve"> o síganos en </w:t>
      </w:r>
      <w:hyperlink r:id="rId11">
        <w:r w:rsidRPr="00BA7681">
          <w:rPr>
            <w:color w:val="0000FF"/>
            <w:sz w:val="18"/>
            <w:szCs w:val="18"/>
            <w:u w:val="single"/>
            <w:lang w:val="es-ES"/>
          </w:rPr>
          <w:t>X</w:t>
        </w:r>
      </w:hyperlink>
      <w:r w:rsidRPr="00BA7681">
        <w:rPr>
          <w:color w:val="000000"/>
          <w:sz w:val="18"/>
          <w:szCs w:val="18"/>
          <w:lang w:val="es-ES"/>
        </w:rPr>
        <w:t xml:space="preserve">, </w:t>
      </w:r>
      <w:hyperlink r:id="rId12">
        <w:r w:rsidRPr="00BA7681">
          <w:rPr>
            <w:color w:val="0000FF"/>
            <w:sz w:val="18"/>
            <w:szCs w:val="18"/>
            <w:u w:val="single"/>
            <w:lang w:val="es-ES"/>
          </w:rPr>
          <w:t>Facebook</w:t>
        </w:r>
      </w:hyperlink>
      <w:r w:rsidRPr="00BA7681">
        <w:rPr>
          <w:color w:val="000000"/>
          <w:sz w:val="18"/>
          <w:szCs w:val="18"/>
          <w:lang w:val="es-ES"/>
        </w:rPr>
        <w:t xml:space="preserve">, </w:t>
      </w:r>
      <w:hyperlink r:id="rId13">
        <w:r w:rsidRPr="00BA7681">
          <w:rPr>
            <w:color w:val="0000FF"/>
            <w:sz w:val="18"/>
            <w:szCs w:val="18"/>
            <w:u w:val="single"/>
            <w:lang w:val="es-ES"/>
          </w:rPr>
          <w:t xml:space="preserve">LinkedIn, </w:t>
        </w:r>
      </w:hyperlink>
      <w:hyperlink r:id="rId14">
        <w:r w:rsidRPr="00BA7681">
          <w:rPr>
            <w:color w:val="0000FF"/>
            <w:sz w:val="18"/>
            <w:szCs w:val="18"/>
            <w:u w:val="single"/>
            <w:lang w:val="es-ES"/>
          </w:rPr>
          <w:t>Instagram</w:t>
        </w:r>
      </w:hyperlink>
      <w:r w:rsidRPr="00BA7681">
        <w:rPr>
          <w:color w:val="000000"/>
          <w:sz w:val="18"/>
          <w:szCs w:val="18"/>
          <w:lang w:val="es-ES"/>
        </w:rPr>
        <w:t xml:space="preserve"> y </w:t>
      </w:r>
      <w:hyperlink r:id="rId15">
        <w:proofErr w:type="spellStart"/>
        <w:r w:rsidRPr="00BA7681">
          <w:rPr>
            <w:color w:val="0000FF"/>
            <w:sz w:val="18"/>
            <w:szCs w:val="18"/>
            <w:u w:val="single"/>
            <w:lang w:val="es-ES"/>
          </w:rPr>
          <w:t>TikTok</w:t>
        </w:r>
        <w:proofErr w:type="spellEnd"/>
      </w:hyperlink>
      <w:r w:rsidRPr="00BA7681">
        <w:rPr>
          <w:color w:val="000000"/>
          <w:sz w:val="18"/>
          <w:szCs w:val="18"/>
          <w:lang w:val="es-ES"/>
        </w:rPr>
        <w:t>.</w:t>
      </w:r>
    </w:p>
    <w:p w14:paraId="408655AE" w14:textId="77777777" w:rsidR="00C17C5B" w:rsidRPr="00BA7681" w:rsidRDefault="00C17C5B">
      <w:pPr>
        <w:widowControl w:val="0"/>
        <w:jc w:val="both"/>
        <w:rPr>
          <w:color w:val="74758B"/>
          <w:lang w:val="es-ES"/>
        </w:rPr>
      </w:pPr>
    </w:p>
    <w:p w14:paraId="7C91B937" w14:textId="77777777" w:rsidR="00C17C5B" w:rsidRPr="00BA7681" w:rsidRDefault="00000000">
      <w:pPr>
        <w:rPr>
          <w:b/>
          <w:color w:val="74758C"/>
          <w:lang w:val="es-ES"/>
        </w:rPr>
      </w:pPr>
      <w:r w:rsidRPr="00BA7681">
        <w:rPr>
          <w:b/>
          <w:color w:val="74758C"/>
          <w:lang w:val="es-ES"/>
        </w:rPr>
        <w:t>Notas a los redactores</w:t>
      </w:r>
    </w:p>
    <w:p w14:paraId="7D7B7E58" w14:textId="77777777" w:rsidR="00C17C5B" w:rsidRPr="00BA7681" w:rsidRDefault="00000000">
      <w:pPr>
        <w:jc w:val="both"/>
        <w:rPr>
          <w:color w:val="74758C"/>
          <w:lang w:val="es-ES"/>
        </w:rPr>
      </w:pPr>
      <w:r w:rsidRPr="00BA7681">
        <w:rPr>
          <w:color w:val="74758C"/>
          <w:vertAlign w:val="superscript"/>
          <w:lang w:val="es-ES"/>
        </w:rPr>
        <w:t>1</w:t>
      </w:r>
      <w:r w:rsidRPr="00BA7681">
        <w:rPr>
          <w:color w:val="74758C"/>
          <w:lang w:val="es-ES"/>
        </w:rPr>
        <w:t xml:space="preserve"> Accor encargó a </w:t>
      </w:r>
      <w:proofErr w:type="spellStart"/>
      <w:r w:rsidRPr="00BA7681">
        <w:rPr>
          <w:color w:val="74758C"/>
          <w:lang w:val="es-ES"/>
        </w:rPr>
        <w:t>One</w:t>
      </w:r>
      <w:proofErr w:type="spellEnd"/>
      <w:r w:rsidRPr="00BA7681">
        <w:rPr>
          <w:color w:val="74758C"/>
          <w:lang w:val="es-ES"/>
        </w:rPr>
        <w:t xml:space="preserve"> </w:t>
      </w:r>
      <w:proofErr w:type="spellStart"/>
      <w:r w:rsidRPr="00BA7681">
        <w:rPr>
          <w:color w:val="74758C"/>
          <w:lang w:val="es-ES"/>
        </w:rPr>
        <w:t>Poll</w:t>
      </w:r>
      <w:proofErr w:type="spellEnd"/>
      <w:r w:rsidRPr="00BA7681">
        <w:rPr>
          <w:color w:val="74758C"/>
          <w:lang w:val="es-ES"/>
        </w:rPr>
        <w:t xml:space="preserve"> la realización de una </w:t>
      </w:r>
      <w:proofErr w:type="gramStart"/>
      <w:r w:rsidRPr="00BA7681">
        <w:rPr>
          <w:color w:val="74758C"/>
          <w:lang w:val="es-ES"/>
        </w:rPr>
        <w:t>encuesta  entre</w:t>
      </w:r>
      <w:proofErr w:type="gramEnd"/>
      <w:r w:rsidRPr="00BA7681">
        <w:rPr>
          <w:color w:val="74758C"/>
          <w:lang w:val="es-ES"/>
        </w:rPr>
        <w:t xml:space="preserve"> el 13 y el 23 de enero de 2024. Se entrevistó a un total de 8000 adultos de siete países europeos: Reino Unido, Polonia, Alemania, Países Bajos, Francia, España e Italia.</w:t>
      </w:r>
    </w:p>
    <w:p w14:paraId="05AAF07B" w14:textId="77777777" w:rsidR="00C17C5B" w:rsidRPr="00BA7681" w:rsidRDefault="00C17C5B">
      <w:pPr>
        <w:ind w:right="-115"/>
        <w:jc w:val="both"/>
        <w:rPr>
          <w:b/>
          <w:i/>
          <w:color w:val="050033"/>
          <w:u w:val="single"/>
          <w:lang w:val="es-ES"/>
        </w:rPr>
      </w:pPr>
    </w:p>
    <w:p w14:paraId="09D85190" w14:textId="77777777" w:rsidR="00C17C5B" w:rsidRPr="00BA7681" w:rsidRDefault="00C17C5B">
      <w:pPr>
        <w:widowControl w:val="0"/>
        <w:pBdr>
          <w:top w:val="nil"/>
          <w:left w:val="nil"/>
          <w:bottom w:val="nil"/>
          <w:right w:val="nil"/>
          <w:between w:val="nil"/>
        </w:pBdr>
        <w:ind w:right="865"/>
        <w:jc w:val="both"/>
        <w:rPr>
          <w:color w:val="000000"/>
          <w:sz w:val="20"/>
          <w:szCs w:val="20"/>
          <w:lang w:val="es-ES"/>
        </w:rPr>
      </w:pPr>
    </w:p>
    <w:p w14:paraId="4ABDC19A" w14:textId="77777777" w:rsidR="00C17C5B" w:rsidRPr="00BA7681" w:rsidRDefault="00000000">
      <w:pPr>
        <w:jc w:val="both"/>
        <w:rPr>
          <w:rFonts w:ascii="Times New Roman" w:eastAsia="Times New Roman" w:hAnsi="Times New Roman" w:cs="Times New Roman"/>
          <w:b/>
          <w:i/>
          <w:color w:val="050033"/>
          <w:sz w:val="26"/>
          <w:szCs w:val="26"/>
          <w:u w:val="single"/>
          <w:lang w:val="es-ES"/>
        </w:rPr>
      </w:pPr>
      <w:r w:rsidRPr="00BA7681">
        <w:rPr>
          <w:rFonts w:ascii="Times New Roman" w:eastAsia="Times New Roman" w:hAnsi="Times New Roman" w:cs="Times New Roman"/>
          <w:b/>
          <w:i/>
          <w:color w:val="050033"/>
          <w:sz w:val="26"/>
          <w:szCs w:val="26"/>
          <w:u w:val="single"/>
          <w:lang w:val="es-ES"/>
        </w:rPr>
        <w:t>Contactos de prensa</w:t>
      </w:r>
    </w:p>
    <w:p w14:paraId="6CB904F0" w14:textId="77777777" w:rsidR="00C17C5B" w:rsidRPr="00BA7681" w:rsidRDefault="00C17C5B">
      <w:pPr>
        <w:widowControl w:val="0"/>
        <w:spacing w:before="2"/>
        <w:ind w:right="20"/>
        <w:jc w:val="both"/>
        <w:rPr>
          <w:b/>
          <w:color w:val="050033"/>
          <w:lang w:val="es-ES"/>
        </w:rPr>
      </w:pPr>
    </w:p>
    <w:p w14:paraId="10FF5CC8" w14:textId="77777777" w:rsidR="00C17C5B" w:rsidRPr="00BA7681" w:rsidRDefault="00000000">
      <w:pPr>
        <w:spacing w:after="20" w:line="200" w:lineRule="auto"/>
        <w:rPr>
          <w:rFonts w:ascii="Montserrat" w:eastAsia="Montserrat" w:hAnsi="Montserrat" w:cs="Montserrat"/>
          <w:b/>
          <w:color w:val="A5A5A5"/>
          <w:lang w:val="es-ES"/>
        </w:rPr>
      </w:pPr>
      <w:r w:rsidRPr="00BA7681">
        <w:rPr>
          <w:rFonts w:ascii="Montserrat" w:eastAsia="Montserrat" w:hAnsi="Montserrat" w:cs="Montserrat"/>
          <w:b/>
          <w:color w:val="A5A5A5"/>
          <w:lang w:val="es-ES"/>
        </w:rPr>
        <w:t xml:space="preserve">Laura Diaz Le </w:t>
      </w:r>
      <w:proofErr w:type="spellStart"/>
      <w:r w:rsidRPr="00BA7681">
        <w:rPr>
          <w:rFonts w:ascii="Montserrat" w:eastAsia="Montserrat" w:hAnsi="Montserrat" w:cs="Montserrat"/>
          <w:b/>
          <w:color w:val="A5A5A5"/>
          <w:lang w:val="es-ES"/>
        </w:rPr>
        <w:t>Loup</w:t>
      </w:r>
      <w:proofErr w:type="spellEnd"/>
      <w:r w:rsidRPr="00BA7681">
        <w:rPr>
          <w:rFonts w:ascii="Montserrat" w:eastAsia="Montserrat" w:hAnsi="Montserrat" w:cs="Montserrat"/>
          <w:b/>
          <w:color w:val="A5A5A5"/>
          <w:lang w:val="es-ES"/>
        </w:rPr>
        <w:t xml:space="preserve">    </w:t>
      </w:r>
    </w:p>
    <w:p w14:paraId="2F972638" w14:textId="77777777" w:rsidR="00C17C5B" w:rsidRPr="00BA7681" w:rsidRDefault="00000000">
      <w:pPr>
        <w:rPr>
          <w:rFonts w:ascii="Montserrat" w:eastAsia="Montserrat" w:hAnsi="Montserrat" w:cs="Montserrat"/>
          <w:color w:val="A5A5A5"/>
          <w:lang w:val="es-ES"/>
        </w:rPr>
      </w:pPr>
      <w:r w:rsidRPr="00BA7681">
        <w:rPr>
          <w:rFonts w:ascii="Montserrat" w:eastAsia="Montserrat" w:hAnsi="Montserrat" w:cs="Montserrat"/>
          <w:color w:val="A5A5A5"/>
          <w:lang w:val="es-ES"/>
        </w:rPr>
        <w:t>Accor</w:t>
      </w:r>
    </w:p>
    <w:p w14:paraId="54A209B6" w14:textId="77777777" w:rsidR="00C17C5B" w:rsidRPr="00BA7681" w:rsidRDefault="00000000">
      <w:pPr>
        <w:rPr>
          <w:rFonts w:ascii="Montserrat" w:eastAsia="Montserrat" w:hAnsi="Montserrat" w:cs="Montserrat"/>
          <w:color w:val="A5A5A5"/>
          <w:lang w:val="es-ES"/>
        </w:rPr>
      </w:pPr>
      <w:hyperlink r:id="rId16">
        <w:r w:rsidRPr="00BA7681">
          <w:rPr>
            <w:rFonts w:ascii="Montserrat" w:eastAsia="Montserrat" w:hAnsi="Montserrat" w:cs="Montserrat"/>
            <w:color w:val="1155CC"/>
            <w:u w:val="single"/>
            <w:lang w:val="es-ES"/>
          </w:rPr>
          <w:t>laura.diaz@accor.com</w:t>
        </w:r>
      </w:hyperlink>
    </w:p>
    <w:p w14:paraId="675B5D03" w14:textId="77777777" w:rsidR="00C17C5B" w:rsidRPr="00BA7681" w:rsidRDefault="00C17C5B">
      <w:pPr>
        <w:rPr>
          <w:rFonts w:ascii="Montserrat" w:eastAsia="Montserrat" w:hAnsi="Montserrat" w:cs="Montserrat"/>
          <w:color w:val="A5A5A5"/>
          <w:lang w:val="es-ES"/>
        </w:rPr>
      </w:pPr>
    </w:p>
    <w:p w14:paraId="370C2A63" w14:textId="77777777" w:rsidR="00C17C5B" w:rsidRPr="00BA7681" w:rsidRDefault="00000000">
      <w:pPr>
        <w:rPr>
          <w:rFonts w:ascii="Montserrat" w:eastAsia="Montserrat" w:hAnsi="Montserrat" w:cs="Montserrat"/>
          <w:b/>
          <w:color w:val="A5A5A5"/>
          <w:lang w:val="es-ES"/>
        </w:rPr>
      </w:pPr>
      <w:proofErr w:type="spellStart"/>
      <w:r w:rsidRPr="00BA7681">
        <w:rPr>
          <w:rFonts w:ascii="Montserrat" w:eastAsia="Montserrat" w:hAnsi="Montserrat" w:cs="Montserrat"/>
          <w:b/>
          <w:color w:val="A5A5A5"/>
          <w:lang w:val="es-ES"/>
        </w:rPr>
        <w:t>Sergat</w:t>
      </w:r>
      <w:proofErr w:type="spellEnd"/>
    </w:p>
    <w:p w14:paraId="68C2D9D3" w14:textId="77777777" w:rsidR="00C17C5B" w:rsidRDefault="00000000">
      <w:pPr>
        <w:widowControl w:val="0"/>
        <w:spacing w:before="2"/>
        <w:ind w:right="20"/>
        <w:jc w:val="both"/>
      </w:pPr>
      <w:hyperlink r:id="rId17">
        <w:r>
          <w:rPr>
            <w:rFonts w:ascii="Montserrat" w:eastAsia="Montserrat" w:hAnsi="Montserrat" w:cs="Montserrat"/>
            <w:color w:val="1155CC"/>
            <w:sz w:val="18"/>
            <w:szCs w:val="18"/>
            <w:u w:val="single"/>
          </w:rPr>
          <w:t>prensa@sergat.com</w:t>
        </w:r>
      </w:hyperlink>
    </w:p>
    <w:p w14:paraId="162B66E5" w14:textId="77777777" w:rsidR="00C17C5B" w:rsidRDefault="00C17C5B">
      <w:pPr>
        <w:widowControl w:val="0"/>
        <w:spacing w:before="2"/>
        <w:ind w:right="20"/>
        <w:jc w:val="both"/>
      </w:pPr>
    </w:p>
    <w:p w14:paraId="1A17209B" w14:textId="77777777" w:rsidR="00C17C5B" w:rsidRDefault="00C17C5B">
      <w:pPr>
        <w:ind w:right="865"/>
        <w:jc w:val="both"/>
        <w:rPr>
          <w:b/>
          <w:color w:val="050033"/>
          <w:sz w:val="18"/>
          <w:szCs w:val="18"/>
        </w:rPr>
      </w:pPr>
    </w:p>
    <w:sectPr w:rsidR="00C17C5B">
      <w:headerReference w:type="default" r:id="rId18"/>
      <w:footerReference w:type="default" r:id="rId19"/>
      <w:headerReference w:type="first" r:id="rId20"/>
      <w:footerReference w:type="first" r:id="rId21"/>
      <w:pgSz w:w="11906" w:h="16838"/>
      <w:pgMar w:top="2014" w:right="1656" w:bottom="709" w:left="1656" w:header="29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09F60" w14:textId="77777777" w:rsidR="00303FF8" w:rsidRDefault="00303FF8">
      <w:r>
        <w:separator/>
      </w:r>
    </w:p>
  </w:endnote>
  <w:endnote w:type="continuationSeparator" w:id="0">
    <w:p w14:paraId="2F16541F" w14:textId="77777777" w:rsidR="00303FF8" w:rsidRDefault="00303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Medium">
    <w:panose1 w:val="00000600000000000000"/>
    <w:charset w:val="00"/>
    <w:family w:val="auto"/>
    <w:pitch w:val="variable"/>
    <w:sig w:usb0="2000020F" w:usb1="00000003" w:usb2="00000000" w:usb3="00000000" w:csb0="00000197" w:csb1="00000000"/>
  </w:font>
  <w:font w:name="Montserrat">
    <w:panose1 w:val="00000500000000000000"/>
    <w:charset w:val="00"/>
    <w:family w:val="auto"/>
    <w:pitch w:val="variable"/>
    <w:sig w:usb0="2000020F" w:usb1="00000003" w:usb2="00000000" w:usb3="00000000" w:csb0="00000197" w:csb1="00000000"/>
  </w:font>
  <w:font w:name="Quattrocento Sans">
    <w:panose1 w:val="020B0502050000020003"/>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1FA1F" w14:textId="77777777" w:rsidR="00C17C5B" w:rsidRDefault="00C17C5B">
    <w:pPr>
      <w:pBdr>
        <w:top w:val="nil"/>
        <w:left w:val="nil"/>
        <w:bottom w:val="nil"/>
        <w:right w:val="nil"/>
        <w:between w:val="nil"/>
      </w:pBdr>
      <w:rPr>
        <w:color w:val="000000"/>
      </w:rPr>
    </w:pPr>
  </w:p>
  <w:p w14:paraId="1F6543EA" w14:textId="77777777" w:rsidR="00C17C5B" w:rsidRDefault="00C17C5B">
    <w:pPr>
      <w:pBdr>
        <w:top w:val="nil"/>
        <w:left w:val="nil"/>
        <w:bottom w:val="nil"/>
        <w:right w:val="nil"/>
        <w:between w:val="nil"/>
      </w:pBdr>
      <w:rPr>
        <w:color w:val="000000"/>
      </w:rPr>
    </w:pPr>
  </w:p>
  <w:p w14:paraId="0AEB3AE2" w14:textId="77777777" w:rsidR="00C17C5B" w:rsidRDefault="00C17C5B">
    <w:pPr>
      <w:pBdr>
        <w:top w:val="nil"/>
        <w:left w:val="nil"/>
        <w:bottom w:val="nil"/>
        <w:right w:val="nil"/>
        <w:between w:val="nil"/>
      </w:pBdr>
      <w:rPr>
        <w:color w:val="000000"/>
      </w:rPr>
    </w:pPr>
  </w:p>
  <w:p w14:paraId="7D3E9F87" w14:textId="77777777" w:rsidR="00C17C5B" w:rsidRDefault="00C17C5B">
    <w:pPr>
      <w:pBdr>
        <w:top w:val="nil"/>
        <w:left w:val="nil"/>
        <w:bottom w:val="nil"/>
        <w:right w:val="nil"/>
        <w:between w:val="nil"/>
      </w:pBdr>
      <w:rPr>
        <w:color w:val="000000"/>
      </w:rPr>
    </w:pPr>
  </w:p>
  <w:p w14:paraId="667AFD6B" w14:textId="77777777" w:rsidR="00C17C5B" w:rsidRDefault="00C17C5B">
    <w:pPr>
      <w:pBdr>
        <w:top w:val="nil"/>
        <w:left w:val="nil"/>
        <w:bottom w:val="nil"/>
        <w:right w:val="nil"/>
        <w:between w:val="nil"/>
      </w:pBdr>
      <w:rPr>
        <w:color w:val="000000"/>
      </w:rPr>
    </w:pPr>
  </w:p>
  <w:p w14:paraId="1758E9FC" w14:textId="77777777" w:rsidR="00C17C5B" w:rsidRDefault="00C17C5B">
    <w:pPr>
      <w:pBdr>
        <w:top w:val="nil"/>
        <w:left w:val="nil"/>
        <w:bottom w:val="nil"/>
        <w:right w:val="nil"/>
        <w:between w:val="nil"/>
      </w:pBd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D16DD" w14:textId="77777777" w:rsidR="00C17C5B" w:rsidRDefault="00C17C5B">
    <w:pPr>
      <w:pBdr>
        <w:top w:val="nil"/>
        <w:left w:val="nil"/>
        <w:bottom w:val="nil"/>
        <w:right w:val="nil"/>
        <w:between w:val="nil"/>
      </w:pBdr>
      <w:rPr>
        <w:color w:val="000000"/>
      </w:rPr>
    </w:pPr>
  </w:p>
  <w:p w14:paraId="0FC31E97" w14:textId="77777777" w:rsidR="00C17C5B" w:rsidRDefault="00C17C5B">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EB31B" w14:textId="77777777" w:rsidR="00303FF8" w:rsidRDefault="00303FF8">
      <w:r>
        <w:separator/>
      </w:r>
    </w:p>
  </w:footnote>
  <w:footnote w:type="continuationSeparator" w:id="0">
    <w:p w14:paraId="287A8B01" w14:textId="77777777" w:rsidR="00303FF8" w:rsidRDefault="00303F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8EF1E" w14:textId="77777777" w:rsidR="00C17C5B" w:rsidRDefault="00C17C5B">
    <w:pPr>
      <w:pBdr>
        <w:top w:val="nil"/>
        <w:left w:val="nil"/>
        <w:bottom w:val="nil"/>
        <w:right w:val="nil"/>
        <w:between w:val="nil"/>
      </w:pBdr>
      <w:rPr>
        <w:color w:val="000000"/>
      </w:rPr>
    </w:pPr>
  </w:p>
  <w:p w14:paraId="1FEA1C14" w14:textId="77777777" w:rsidR="00C17C5B" w:rsidRDefault="00000000">
    <w:pPr>
      <w:pBdr>
        <w:top w:val="nil"/>
        <w:left w:val="nil"/>
        <w:bottom w:val="nil"/>
        <w:right w:val="nil"/>
        <w:between w:val="nil"/>
      </w:pBdr>
      <w:rPr>
        <w:color w:val="000000"/>
      </w:rPr>
    </w:pPr>
    <w:r>
      <w:rPr>
        <w:noProof/>
        <w:color w:val="2B579A"/>
        <w:shd w:val="clear" w:color="auto" w:fill="E6E6E6"/>
      </w:rPr>
      <w:drawing>
        <wp:anchor distT="0" distB="0" distL="0" distR="0" simplePos="0" relativeHeight="251658240" behindDoc="1" locked="0" layoutInCell="1" hidden="0" allowOverlap="1" wp14:anchorId="34E4A19C" wp14:editId="4218BA49">
          <wp:simplePos x="0" y="0"/>
          <wp:positionH relativeFrom="page">
            <wp:posOffset>3477070</wp:posOffset>
          </wp:positionH>
          <wp:positionV relativeFrom="page">
            <wp:posOffset>426085</wp:posOffset>
          </wp:positionV>
          <wp:extent cx="617027" cy="540000"/>
          <wp:effectExtent l="0" t="0" r="0" b="0"/>
          <wp:wrapNone/>
          <wp:docPr id="19821232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17027" cy="540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AF89A" w14:textId="77777777" w:rsidR="00C17C5B" w:rsidRDefault="00C17C5B">
    <w:pPr>
      <w:pBdr>
        <w:top w:val="nil"/>
        <w:left w:val="nil"/>
        <w:bottom w:val="nil"/>
        <w:right w:val="nil"/>
        <w:between w:val="nil"/>
      </w:pBdr>
      <w:rPr>
        <w:color w:val="000000"/>
      </w:rPr>
    </w:pPr>
  </w:p>
  <w:p w14:paraId="4D7FF812" w14:textId="77777777" w:rsidR="00C17C5B" w:rsidRDefault="00C17C5B">
    <w:pPr>
      <w:pBdr>
        <w:top w:val="nil"/>
        <w:left w:val="nil"/>
        <w:bottom w:val="nil"/>
        <w:right w:val="nil"/>
        <w:between w:val="nil"/>
      </w:pBdr>
      <w:rPr>
        <w:color w:val="000000"/>
      </w:rPr>
    </w:pPr>
  </w:p>
  <w:p w14:paraId="415CB95C" w14:textId="77777777" w:rsidR="00C17C5B" w:rsidRDefault="00000000">
    <w:pPr>
      <w:pBdr>
        <w:top w:val="nil"/>
        <w:left w:val="nil"/>
        <w:bottom w:val="nil"/>
        <w:right w:val="nil"/>
        <w:between w:val="nil"/>
      </w:pBdr>
      <w:rPr>
        <w:color w:val="000000"/>
      </w:rPr>
    </w:pPr>
    <w:r>
      <w:rPr>
        <w:noProof/>
        <w:color w:val="2B579A"/>
        <w:shd w:val="clear" w:color="auto" w:fill="E6E6E6"/>
      </w:rPr>
      <w:drawing>
        <wp:anchor distT="0" distB="0" distL="114300" distR="114300" simplePos="0" relativeHeight="251659264" behindDoc="0" locked="0" layoutInCell="1" hidden="0" allowOverlap="1" wp14:anchorId="49AF497A" wp14:editId="64A2A7AF">
          <wp:simplePos x="0" y="0"/>
          <wp:positionH relativeFrom="margin">
            <wp:posOffset>2205990</wp:posOffset>
          </wp:positionH>
          <wp:positionV relativeFrom="page">
            <wp:posOffset>538480</wp:posOffset>
          </wp:positionV>
          <wp:extent cx="1439545" cy="1259840"/>
          <wp:effectExtent l="0" t="0" r="0" b="0"/>
          <wp:wrapSquare wrapText="bothSides" distT="0" distB="0" distL="114300" distR="114300"/>
          <wp:docPr id="19821232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39545" cy="1259840"/>
                  </a:xfrm>
                  <a:prstGeom prst="rect">
                    <a:avLst/>
                  </a:prstGeom>
                  <a:ln/>
                </pic:spPr>
              </pic:pic>
            </a:graphicData>
          </a:graphic>
        </wp:anchor>
      </w:drawing>
    </w:r>
  </w:p>
  <w:p w14:paraId="1D3FCAB4" w14:textId="77777777" w:rsidR="00C17C5B" w:rsidRDefault="00C17C5B">
    <w:pPr>
      <w:pBdr>
        <w:top w:val="nil"/>
        <w:left w:val="nil"/>
        <w:bottom w:val="nil"/>
        <w:right w:val="nil"/>
        <w:between w:val="nil"/>
      </w:pBdr>
      <w:rPr>
        <w:color w:val="000000"/>
      </w:rPr>
    </w:pPr>
  </w:p>
  <w:p w14:paraId="33500B6C" w14:textId="77777777" w:rsidR="00C17C5B" w:rsidRDefault="00C17C5B">
    <w:pPr>
      <w:pBdr>
        <w:top w:val="nil"/>
        <w:left w:val="nil"/>
        <w:bottom w:val="nil"/>
        <w:right w:val="nil"/>
        <w:between w:val="nil"/>
      </w:pBdr>
      <w:rPr>
        <w:color w:val="000000"/>
      </w:rPr>
    </w:pPr>
  </w:p>
  <w:p w14:paraId="20D2F246" w14:textId="77777777" w:rsidR="00C17C5B" w:rsidRDefault="00C17C5B">
    <w:pPr>
      <w:pBdr>
        <w:top w:val="nil"/>
        <w:left w:val="nil"/>
        <w:bottom w:val="nil"/>
        <w:right w:val="nil"/>
        <w:between w:val="nil"/>
      </w:pBdr>
      <w:rPr>
        <w:color w:val="000000"/>
      </w:rPr>
    </w:pPr>
  </w:p>
  <w:p w14:paraId="57A51835" w14:textId="77777777" w:rsidR="00C17C5B" w:rsidRDefault="00C17C5B">
    <w:pPr>
      <w:pBdr>
        <w:top w:val="nil"/>
        <w:left w:val="nil"/>
        <w:bottom w:val="nil"/>
        <w:right w:val="nil"/>
        <w:between w:val="nil"/>
      </w:pBdr>
      <w:rPr>
        <w:color w:val="000000"/>
      </w:rPr>
    </w:pPr>
  </w:p>
  <w:p w14:paraId="739E8C9B" w14:textId="77777777" w:rsidR="00C17C5B" w:rsidRDefault="00C17C5B">
    <w:pPr>
      <w:pBdr>
        <w:top w:val="nil"/>
        <w:left w:val="nil"/>
        <w:bottom w:val="nil"/>
        <w:right w:val="nil"/>
        <w:between w:val="nil"/>
      </w:pBdr>
      <w:rPr>
        <w:color w:val="000000"/>
      </w:rPr>
    </w:pPr>
  </w:p>
  <w:p w14:paraId="248510F8" w14:textId="77777777" w:rsidR="00C17C5B" w:rsidRDefault="00C17C5B">
    <w:pPr>
      <w:pBdr>
        <w:top w:val="nil"/>
        <w:left w:val="nil"/>
        <w:bottom w:val="nil"/>
        <w:right w:val="nil"/>
        <w:between w:val="nil"/>
      </w:pBdr>
      <w:rPr>
        <w:color w:val="000000"/>
      </w:rPr>
    </w:pPr>
  </w:p>
  <w:p w14:paraId="1FE8BAE9" w14:textId="77777777" w:rsidR="00C17C5B" w:rsidRDefault="00C17C5B">
    <w:pPr>
      <w:pBdr>
        <w:top w:val="nil"/>
        <w:left w:val="nil"/>
        <w:bottom w:val="nil"/>
        <w:right w:val="nil"/>
        <w:between w:val="nil"/>
      </w:pBdr>
      <w:rPr>
        <w:color w:val="000000"/>
      </w:rPr>
    </w:pPr>
  </w:p>
  <w:p w14:paraId="3E5734B1" w14:textId="77777777" w:rsidR="00C17C5B" w:rsidRDefault="00C17C5B">
    <w:pPr>
      <w:pBdr>
        <w:top w:val="nil"/>
        <w:left w:val="nil"/>
        <w:bottom w:val="nil"/>
        <w:right w:val="nil"/>
        <w:between w:val="nil"/>
      </w:pBdr>
      <w:rPr>
        <w:color w:val="000000"/>
      </w:rPr>
    </w:pPr>
  </w:p>
  <w:p w14:paraId="328D3F0C" w14:textId="77777777" w:rsidR="00C17C5B" w:rsidRDefault="00C17C5B">
    <w:pPr>
      <w:pBdr>
        <w:top w:val="nil"/>
        <w:left w:val="nil"/>
        <w:bottom w:val="nil"/>
        <w:right w:val="nil"/>
        <w:between w:val="nil"/>
      </w:pBdr>
      <w:rPr>
        <w:color w:val="000000"/>
      </w:rPr>
    </w:pPr>
  </w:p>
  <w:p w14:paraId="6FB8738B" w14:textId="77777777" w:rsidR="00C17C5B" w:rsidRDefault="00C17C5B">
    <w:pPr>
      <w:pBdr>
        <w:top w:val="nil"/>
        <w:left w:val="nil"/>
        <w:bottom w:val="nil"/>
        <w:right w:val="nil"/>
        <w:between w:val="nil"/>
      </w:pBdr>
      <w:rPr>
        <w:color w:val="000000"/>
      </w:rPr>
    </w:pPr>
  </w:p>
  <w:p w14:paraId="12358094" w14:textId="77777777" w:rsidR="00C17C5B" w:rsidRDefault="00C17C5B">
    <w:pPr>
      <w:pBdr>
        <w:top w:val="nil"/>
        <w:left w:val="nil"/>
        <w:bottom w:val="nil"/>
        <w:right w:val="nil"/>
        <w:between w:val="nil"/>
      </w:pBdr>
      <w:spacing w:line="32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505FCB"/>
    <w:multiLevelType w:val="multilevel"/>
    <w:tmpl w:val="63A2C3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D1A3066"/>
    <w:multiLevelType w:val="multilevel"/>
    <w:tmpl w:val="F3628378"/>
    <w:lvl w:ilvl="0">
      <w:start w:val="1"/>
      <w:numFmt w:val="decimal"/>
      <w:pStyle w:val="Textepuc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num w:numId="1" w16cid:durableId="1370454818">
    <w:abstractNumId w:val="0"/>
  </w:num>
  <w:num w:numId="2" w16cid:durableId="426704955">
    <w:abstractNumId w:val="1"/>
  </w:num>
  <w:num w:numId="3" w16cid:durableId="20966285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C5B"/>
    <w:rsid w:val="00303FF8"/>
    <w:rsid w:val="00933032"/>
    <w:rsid w:val="00BA7681"/>
    <w:rsid w:val="00C17C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7776F64C"/>
  <w15:docId w15:val="{5CA29C1D-437F-8D4D-914F-E4ECEB0DC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Verdana"/>
        <w:sz w:val="19"/>
        <w:szCs w:val="19"/>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11D"/>
    <w:rPr>
      <w:lang w:val="en-GB"/>
    </w:rPr>
  </w:style>
  <w:style w:type="paragraph" w:styleId="Ttulo1">
    <w:name w:val="heading 1"/>
    <w:basedOn w:val="Normal"/>
    <w:next w:val="Normal"/>
    <w:link w:val="Ttulo1Car"/>
    <w:uiPriority w:val="9"/>
    <w:qFormat/>
    <w:rsid w:val="006612BF"/>
    <w:pPr>
      <w:spacing w:after="160" w:line="540" w:lineRule="exact"/>
      <w:jc w:val="center"/>
      <w:outlineLvl w:val="0"/>
    </w:pPr>
    <w:rPr>
      <w:rFonts w:asciiTheme="majorHAnsi" w:hAnsiTheme="majorHAnsi" w:cstheme="majorHAnsi"/>
      <w:b/>
      <w:i/>
      <w:color w:val="050033" w:themeColor="accent3"/>
      <w:sz w:val="54"/>
      <w:szCs w:val="54"/>
    </w:rPr>
  </w:style>
  <w:style w:type="paragraph" w:styleId="Ttulo2">
    <w:name w:val="heading 2"/>
    <w:basedOn w:val="Subttulo"/>
    <w:next w:val="Normal"/>
    <w:link w:val="Ttulo2Car"/>
    <w:uiPriority w:val="9"/>
    <w:semiHidden/>
    <w:unhideWhenUsed/>
    <w:qFormat/>
    <w:rsid w:val="009B3A49"/>
    <w:pPr>
      <w:spacing w:after="160"/>
      <w:outlineLvl w:val="1"/>
    </w:pPr>
    <w:rPr>
      <w:sz w:val="15"/>
      <w:szCs w:val="15"/>
      <w:lang w:val="en-US"/>
    </w:rPr>
  </w:style>
  <w:style w:type="paragraph" w:styleId="Ttulo3">
    <w:name w:val="heading 3"/>
    <w:basedOn w:val="Normal"/>
    <w:next w:val="Normal"/>
    <w:link w:val="Ttulo3Car"/>
    <w:uiPriority w:val="9"/>
    <w:semiHidden/>
    <w:unhideWhenUsed/>
    <w:qFormat/>
    <w:rsid w:val="00343629"/>
    <w:pPr>
      <w:keepNext/>
      <w:keepLines/>
      <w:spacing w:line="260" w:lineRule="atLeast"/>
      <w:outlineLvl w:val="2"/>
    </w:pPr>
    <w:rPr>
      <w:rFonts w:asciiTheme="majorHAnsi" w:eastAsiaTheme="majorEastAsia" w:hAnsiTheme="majorHAnsi" w:cstheme="majorBidi"/>
      <w:b/>
      <w:bCs/>
      <w:i/>
      <w:sz w:val="26"/>
      <w:szCs w:val="18"/>
      <w:u w:val="single"/>
    </w:rPr>
  </w:style>
  <w:style w:type="paragraph" w:styleId="Ttulo4">
    <w:name w:val="heading 4"/>
    <w:basedOn w:val="Normal"/>
    <w:next w:val="Normal"/>
    <w:link w:val="Ttulo4Car"/>
    <w:uiPriority w:val="9"/>
    <w:semiHidden/>
    <w:unhideWhenUsed/>
    <w:qFormat/>
    <w:rsid w:val="00FA1E79"/>
    <w:pPr>
      <w:keepNext/>
      <w:keepLines/>
      <w:numPr>
        <w:ilvl w:val="3"/>
        <w:numId w:val="2"/>
      </w:numPr>
      <w:spacing w:before="160" w:after="60" w:line="260" w:lineRule="atLeast"/>
      <w:outlineLvl w:val="3"/>
    </w:pPr>
    <w:rPr>
      <w:rFonts w:asciiTheme="majorHAnsi" w:eastAsiaTheme="majorEastAsia" w:hAnsiTheme="majorHAnsi" w:cstheme="majorBidi"/>
      <w:b/>
      <w:bCs/>
      <w:iCs/>
      <w:sz w:val="18"/>
      <w:szCs w:val="18"/>
    </w:rPr>
  </w:style>
  <w:style w:type="paragraph" w:styleId="Ttulo5">
    <w:name w:val="heading 5"/>
    <w:basedOn w:val="Normal"/>
    <w:next w:val="Normal"/>
    <w:link w:val="Ttulo5Car"/>
    <w:uiPriority w:val="9"/>
    <w:semiHidden/>
    <w:unhideWhenUsed/>
    <w:qFormat/>
    <w:rsid w:val="00FA1E79"/>
    <w:pPr>
      <w:keepNext/>
      <w:keepLines/>
      <w:numPr>
        <w:ilvl w:val="4"/>
        <w:numId w:val="2"/>
      </w:numPr>
      <w:spacing w:before="200" w:line="260" w:lineRule="atLeast"/>
      <w:outlineLvl w:val="4"/>
    </w:pPr>
    <w:rPr>
      <w:rFonts w:asciiTheme="majorHAnsi" w:eastAsiaTheme="majorEastAsia" w:hAnsiTheme="majorHAnsi" w:cstheme="majorBidi"/>
      <w:color w:val="795624" w:themeColor="accent1" w:themeShade="7F"/>
      <w:sz w:val="18"/>
      <w:szCs w:val="18"/>
    </w:rPr>
  </w:style>
  <w:style w:type="paragraph" w:styleId="Ttulo6">
    <w:name w:val="heading 6"/>
    <w:basedOn w:val="Normal"/>
    <w:next w:val="Normal"/>
    <w:link w:val="Ttulo6Car"/>
    <w:uiPriority w:val="9"/>
    <w:semiHidden/>
    <w:unhideWhenUsed/>
    <w:qFormat/>
    <w:rsid w:val="00FA1E79"/>
    <w:pPr>
      <w:keepNext/>
      <w:keepLines/>
      <w:numPr>
        <w:ilvl w:val="5"/>
        <w:numId w:val="2"/>
      </w:numPr>
      <w:spacing w:before="200" w:line="260" w:lineRule="atLeast"/>
      <w:outlineLvl w:val="5"/>
    </w:pPr>
    <w:rPr>
      <w:rFonts w:asciiTheme="majorHAnsi" w:eastAsiaTheme="majorEastAsia" w:hAnsiTheme="majorHAnsi" w:cstheme="majorBidi"/>
      <w:i/>
      <w:iCs/>
      <w:color w:val="795624" w:themeColor="accent1" w:themeShade="7F"/>
      <w:sz w:val="18"/>
      <w:szCs w:val="18"/>
    </w:rPr>
  </w:style>
  <w:style w:type="paragraph" w:styleId="Ttulo7">
    <w:name w:val="heading 7"/>
    <w:basedOn w:val="Normal"/>
    <w:next w:val="Normal"/>
    <w:link w:val="Ttulo7Car"/>
    <w:uiPriority w:val="9"/>
    <w:semiHidden/>
    <w:qFormat/>
    <w:rsid w:val="00FA1E79"/>
    <w:pPr>
      <w:keepNext/>
      <w:keepLines/>
      <w:numPr>
        <w:ilvl w:val="6"/>
        <w:numId w:val="2"/>
      </w:numPr>
      <w:spacing w:before="200" w:line="260" w:lineRule="atLeast"/>
      <w:outlineLvl w:val="6"/>
    </w:pPr>
    <w:rPr>
      <w:rFonts w:asciiTheme="majorHAnsi" w:eastAsiaTheme="majorEastAsia" w:hAnsiTheme="majorHAnsi" w:cstheme="majorBidi"/>
      <w:i/>
      <w:iCs/>
      <w:color w:val="404040" w:themeColor="text1" w:themeTint="BF"/>
      <w:sz w:val="18"/>
      <w:szCs w:val="18"/>
    </w:rPr>
  </w:style>
  <w:style w:type="paragraph" w:styleId="Ttulo8">
    <w:name w:val="heading 8"/>
    <w:basedOn w:val="Normal"/>
    <w:next w:val="Normal"/>
    <w:link w:val="Ttulo8Car"/>
    <w:uiPriority w:val="9"/>
    <w:semiHidden/>
    <w:qFormat/>
    <w:rsid w:val="00FA1E79"/>
    <w:pPr>
      <w:keepNext/>
      <w:keepLines/>
      <w:numPr>
        <w:ilvl w:val="7"/>
        <w:numId w:val="2"/>
      </w:numPr>
      <w:spacing w:before="200" w:line="260" w:lineRule="atLeast"/>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uiPriority w:val="9"/>
    <w:semiHidden/>
    <w:qFormat/>
    <w:rsid w:val="00FA1E79"/>
    <w:pPr>
      <w:keepNext/>
      <w:keepLines/>
      <w:numPr>
        <w:ilvl w:val="8"/>
        <w:numId w:val="2"/>
      </w:numPr>
      <w:spacing w:before="200" w:line="260" w:lineRule="atLeast"/>
      <w:outlineLvl w:val="8"/>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link w:val="EncabezadoCar"/>
    <w:uiPriority w:val="99"/>
    <w:unhideWhenUsed/>
    <w:rsid w:val="002019AB"/>
    <w:pPr>
      <w:spacing w:line="240" w:lineRule="exact"/>
    </w:pPr>
  </w:style>
  <w:style w:type="character" w:customStyle="1" w:styleId="EncabezadoCar">
    <w:name w:val="Encabezado Car"/>
    <w:basedOn w:val="Fuentedeprrafopredeter"/>
    <w:link w:val="Encabezado"/>
    <w:uiPriority w:val="99"/>
    <w:rsid w:val="002019AB"/>
    <w:rPr>
      <w:sz w:val="20"/>
    </w:rPr>
  </w:style>
  <w:style w:type="paragraph" w:styleId="Piedepgina">
    <w:name w:val="footer"/>
    <w:link w:val="PiedepginaCar"/>
    <w:uiPriority w:val="99"/>
    <w:unhideWhenUsed/>
    <w:rsid w:val="003C7C34"/>
    <w:pPr>
      <w:spacing w:line="240" w:lineRule="exact"/>
    </w:pPr>
  </w:style>
  <w:style w:type="character" w:customStyle="1" w:styleId="PiedepginaCar">
    <w:name w:val="Pie de página Car"/>
    <w:basedOn w:val="Fuentedeprrafopredeter"/>
    <w:link w:val="Piedepgina"/>
    <w:uiPriority w:val="99"/>
    <w:rsid w:val="003C7C34"/>
    <w:rPr>
      <w:sz w:val="20"/>
    </w:rPr>
  </w:style>
  <w:style w:type="paragraph" w:styleId="Textodeglobo">
    <w:name w:val="Balloon Text"/>
    <w:basedOn w:val="Normal"/>
    <w:link w:val="TextodegloboCar"/>
    <w:uiPriority w:val="99"/>
    <w:semiHidden/>
    <w:unhideWhenUsed/>
    <w:rsid w:val="006B108E"/>
    <w:rPr>
      <w:rFonts w:ascii="Tahoma" w:hAnsi="Tahoma" w:cs="Tahoma"/>
      <w:sz w:val="16"/>
      <w:szCs w:val="16"/>
    </w:rPr>
  </w:style>
  <w:style w:type="character" w:customStyle="1" w:styleId="TextodegloboCar">
    <w:name w:val="Texto de globo Car"/>
    <w:basedOn w:val="Fuentedeprrafopredeter"/>
    <w:link w:val="Textodeglobo"/>
    <w:uiPriority w:val="99"/>
    <w:semiHidden/>
    <w:rsid w:val="006B108E"/>
    <w:rPr>
      <w:rFonts w:ascii="Tahoma" w:hAnsi="Tahoma" w:cs="Tahoma"/>
      <w:sz w:val="16"/>
      <w:szCs w:val="16"/>
    </w:rPr>
  </w:style>
  <w:style w:type="table" w:styleId="Tablaconcuadrcula">
    <w:name w:val="Table Grid"/>
    <w:basedOn w:val="Tablanormal"/>
    <w:uiPriority w:val="59"/>
    <w:rsid w:val="00674F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Prrafodelista">
    <w:name w:val="List Paragraph"/>
    <w:basedOn w:val="Normal"/>
    <w:uiPriority w:val="34"/>
    <w:semiHidden/>
    <w:rsid w:val="00FA1E79"/>
    <w:pPr>
      <w:ind w:left="720"/>
      <w:contextualSpacing/>
    </w:pPr>
  </w:style>
  <w:style w:type="character" w:customStyle="1" w:styleId="Ttulo1Car">
    <w:name w:val="Título 1 Car"/>
    <w:basedOn w:val="Fuentedeprrafopredeter"/>
    <w:link w:val="Ttulo1"/>
    <w:uiPriority w:val="9"/>
    <w:rsid w:val="006612BF"/>
    <w:rPr>
      <w:rFonts w:asciiTheme="majorHAnsi" w:hAnsiTheme="majorHAnsi" w:cstheme="majorHAnsi"/>
      <w:b/>
      <w:i/>
      <w:color w:val="050033" w:themeColor="accent3"/>
      <w:sz w:val="54"/>
      <w:szCs w:val="54"/>
    </w:rPr>
  </w:style>
  <w:style w:type="character" w:customStyle="1" w:styleId="Ttulo2Car">
    <w:name w:val="Título 2 Car"/>
    <w:basedOn w:val="Fuentedeprrafopredeter"/>
    <w:link w:val="Ttulo2"/>
    <w:uiPriority w:val="9"/>
    <w:rsid w:val="009B3A49"/>
    <w:rPr>
      <w:rFonts w:ascii="Montserrat Medium" w:hAnsi="Montserrat Medium"/>
      <w:caps/>
      <w:color w:val="050033" w:themeColor="accent3"/>
      <w:sz w:val="15"/>
      <w:szCs w:val="15"/>
      <w:lang w:val="en-US"/>
    </w:rPr>
  </w:style>
  <w:style w:type="character" w:customStyle="1" w:styleId="Ttulo3Car">
    <w:name w:val="Título 3 Car"/>
    <w:basedOn w:val="Fuentedeprrafopredeter"/>
    <w:link w:val="Ttulo3"/>
    <w:uiPriority w:val="9"/>
    <w:rsid w:val="00343629"/>
    <w:rPr>
      <w:rFonts w:asciiTheme="majorHAnsi" w:eastAsiaTheme="majorEastAsia" w:hAnsiTheme="majorHAnsi" w:cstheme="majorBidi"/>
      <w:b/>
      <w:bCs/>
      <w:i/>
      <w:sz w:val="26"/>
      <w:szCs w:val="18"/>
      <w:u w:val="single"/>
      <w:lang w:val="en-GB"/>
    </w:rPr>
  </w:style>
  <w:style w:type="character" w:customStyle="1" w:styleId="Ttulo4Car">
    <w:name w:val="Título 4 Car"/>
    <w:basedOn w:val="Fuentedeprrafopredeter"/>
    <w:link w:val="Ttulo4"/>
    <w:uiPriority w:val="9"/>
    <w:semiHidden/>
    <w:rsid w:val="00962526"/>
    <w:rPr>
      <w:rFonts w:asciiTheme="majorHAnsi" w:eastAsiaTheme="majorEastAsia" w:hAnsiTheme="majorHAnsi" w:cstheme="majorBidi"/>
      <w:b/>
      <w:bCs/>
      <w:iCs/>
      <w:sz w:val="18"/>
      <w:szCs w:val="18"/>
    </w:rPr>
  </w:style>
  <w:style w:type="character" w:customStyle="1" w:styleId="Ttulo5Car">
    <w:name w:val="Título 5 Car"/>
    <w:basedOn w:val="Fuentedeprrafopredeter"/>
    <w:link w:val="Ttulo5"/>
    <w:uiPriority w:val="9"/>
    <w:semiHidden/>
    <w:rsid w:val="00FA1E79"/>
    <w:rPr>
      <w:rFonts w:asciiTheme="majorHAnsi" w:eastAsiaTheme="majorEastAsia" w:hAnsiTheme="majorHAnsi" w:cstheme="majorBidi"/>
      <w:color w:val="795624" w:themeColor="accent1" w:themeShade="7F"/>
      <w:sz w:val="18"/>
      <w:szCs w:val="18"/>
    </w:rPr>
  </w:style>
  <w:style w:type="character" w:customStyle="1" w:styleId="Ttulo6Car">
    <w:name w:val="Título 6 Car"/>
    <w:basedOn w:val="Fuentedeprrafopredeter"/>
    <w:link w:val="Ttulo6"/>
    <w:uiPriority w:val="9"/>
    <w:semiHidden/>
    <w:rsid w:val="00FA1E79"/>
    <w:rPr>
      <w:rFonts w:asciiTheme="majorHAnsi" w:eastAsiaTheme="majorEastAsia" w:hAnsiTheme="majorHAnsi" w:cstheme="majorBidi"/>
      <w:i/>
      <w:iCs/>
      <w:color w:val="795624" w:themeColor="accent1" w:themeShade="7F"/>
      <w:sz w:val="18"/>
      <w:szCs w:val="18"/>
    </w:rPr>
  </w:style>
  <w:style w:type="character" w:customStyle="1" w:styleId="Ttulo7Car">
    <w:name w:val="Título 7 Car"/>
    <w:basedOn w:val="Fuentedeprrafopredeter"/>
    <w:link w:val="Ttulo7"/>
    <w:uiPriority w:val="9"/>
    <w:semiHidden/>
    <w:rsid w:val="00FA1E79"/>
    <w:rPr>
      <w:rFonts w:asciiTheme="majorHAnsi" w:eastAsiaTheme="majorEastAsia" w:hAnsiTheme="majorHAnsi" w:cstheme="majorBidi"/>
      <w:i/>
      <w:iCs/>
      <w:color w:val="404040" w:themeColor="text1" w:themeTint="BF"/>
      <w:sz w:val="18"/>
      <w:szCs w:val="18"/>
    </w:rPr>
  </w:style>
  <w:style w:type="character" w:customStyle="1" w:styleId="Ttulo8Car">
    <w:name w:val="Título 8 Car"/>
    <w:basedOn w:val="Fuentedeprrafopredeter"/>
    <w:link w:val="Ttulo8"/>
    <w:uiPriority w:val="9"/>
    <w:semiHidden/>
    <w:rsid w:val="00FA1E79"/>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A1E79"/>
    <w:rPr>
      <w:rFonts w:asciiTheme="majorHAnsi" w:eastAsiaTheme="majorEastAsia" w:hAnsiTheme="majorHAnsi" w:cstheme="majorBidi"/>
      <w:i/>
      <w:iCs/>
      <w:color w:val="404040" w:themeColor="text1" w:themeTint="BF"/>
      <w:sz w:val="20"/>
      <w:szCs w:val="20"/>
    </w:rPr>
  </w:style>
  <w:style w:type="paragraph" w:customStyle="1" w:styleId="Textepuce1">
    <w:name w:val="Texte puce 1"/>
    <w:basedOn w:val="Prrafodelista"/>
    <w:rsid w:val="00FA1E79"/>
    <w:pPr>
      <w:numPr>
        <w:numId w:val="3"/>
      </w:numPr>
      <w:spacing w:line="260" w:lineRule="atLeast"/>
      <w:ind w:left="142" w:hanging="142"/>
    </w:pPr>
    <w:rPr>
      <w:sz w:val="18"/>
      <w:szCs w:val="18"/>
    </w:rPr>
  </w:style>
  <w:style w:type="paragraph" w:styleId="Subttulo">
    <w:name w:val="Subtitle"/>
    <w:basedOn w:val="Normal"/>
    <w:next w:val="Normal"/>
    <w:link w:val="SubttuloCar"/>
    <w:uiPriority w:val="11"/>
    <w:qFormat/>
    <w:pPr>
      <w:jc w:val="center"/>
    </w:pPr>
    <w:rPr>
      <w:b/>
      <w:smallCaps/>
      <w:color w:val="050033"/>
    </w:rPr>
  </w:style>
  <w:style w:type="character" w:customStyle="1" w:styleId="SubttuloCar">
    <w:name w:val="Subtítulo Car"/>
    <w:basedOn w:val="Fuentedeprrafopredeter"/>
    <w:link w:val="Subttulo"/>
    <w:uiPriority w:val="11"/>
    <w:rsid w:val="000467B2"/>
    <w:rPr>
      <w:b/>
      <w:caps/>
      <w:color w:val="050033" w:themeColor="accent3"/>
      <w:lang w:val="en-GB"/>
    </w:rPr>
  </w:style>
  <w:style w:type="paragraph" w:customStyle="1" w:styleId="Textedesaisie">
    <w:name w:val="Texte de saisie"/>
    <w:basedOn w:val="Normal"/>
    <w:qFormat/>
    <w:rsid w:val="007C73B3"/>
    <w:pPr>
      <w:jc w:val="both"/>
    </w:pPr>
    <w:rPr>
      <w:color w:val="74758C" w:themeColor="accent2"/>
    </w:rPr>
  </w:style>
  <w:style w:type="paragraph" w:styleId="Fecha">
    <w:name w:val="Date"/>
    <w:basedOn w:val="Normal"/>
    <w:next w:val="Normal"/>
    <w:link w:val="FechaCar"/>
    <w:uiPriority w:val="99"/>
    <w:qFormat/>
    <w:rsid w:val="00D27C72"/>
    <w:pPr>
      <w:framePr w:wrap="around" w:vAnchor="page" w:hAnchor="margin" w:y="2949"/>
      <w:spacing w:line="140" w:lineRule="atLeast"/>
    </w:pPr>
    <w:rPr>
      <w:b/>
      <w:caps/>
      <w:color w:val="050033" w:themeColor="accent3"/>
      <w:sz w:val="10"/>
      <w:szCs w:val="10"/>
    </w:rPr>
  </w:style>
  <w:style w:type="character" w:customStyle="1" w:styleId="FechaCar">
    <w:name w:val="Fecha Car"/>
    <w:basedOn w:val="Fuentedeprrafopredeter"/>
    <w:link w:val="Fecha"/>
    <w:uiPriority w:val="99"/>
    <w:rsid w:val="00D27C72"/>
    <w:rPr>
      <w:b/>
      <w:caps/>
      <w:color w:val="050033" w:themeColor="accent3"/>
      <w:sz w:val="10"/>
      <w:szCs w:val="10"/>
      <w:lang w:val="en-GB"/>
    </w:rPr>
  </w:style>
  <w:style w:type="paragraph" w:customStyle="1" w:styleId="Intitul">
    <w:name w:val="Intitulé"/>
    <w:basedOn w:val="Normal"/>
    <w:qFormat/>
    <w:rsid w:val="006612BF"/>
    <w:pPr>
      <w:framePr w:wrap="around" w:vAnchor="page" w:hAnchor="margin" w:y="2949"/>
      <w:spacing w:line="240" w:lineRule="atLeast"/>
    </w:pPr>
    <w:rPr>
      <w:rFonts w:asciiTheme="majorHAnsi" w:hAnsiTheme="majorHAnsi" w:cstheme="majorHAnsi"/>
      <w:b/>
      <w:i/>
      <w:color w:val="050033" w:themeColor="accent3"/>
      <w:sz w:val="21"/>
      <w:szCs w:val="21"/>
    </w:rPr>
  </w:style>
  <w:style w:type="paragraph" w:customStyle="1" w:styleId="Texteencadr">
    <w:name w:val="Texte encadré"/>
    <w:basedOn w:val="Normal"/>
    <w:qFormat/>
    <w:rsid w:val="006612BF"/>
    <w:pPr>
      <w:spacing w:after="120"/>
      <w:jc w:val="center"/>
    </w:pPr>
    <w:rPr>
      <w:rFonts w:asciiTheme="majorHAnsi" w:hAnsiTheme="majorHAnsi" w:cstheme="majorHAnsi"/>
      <w:b/>
      <w:i/>
      <w:color w:val="D3A86A" w:themeColor="accent1"/>
      <w:sz w:val="30"/>
      <w:szCs w:val="30"/>
    </w:rPr>
  </w:style>
  <w:style w:type="table" w:customStyle="1" w:styleId="TableauAccor">
    <w:name w:val="Tableau Accor"/>
    <w:basedOn w:val="Tablanormal"/>
    <w:uiPriority w:val="99"/>
    <w:rsid w:val="000467B2"/>
    <w:pPr>
      <w:spacing w:line="240" w:lineRule="atLeast"/>
      <w:jc w:val="center"/>
    </w:pPr>
    <w:rPr>
      <w:b/>
      <w:color w:val="74758C" w:themeColor="accent2"/>
      <w:sz w:val="17"/>
    </w:rPr>
    <w:tblPr>
      <w:tblBorders>
        <w:top w:val="single" w:sz="2" w:space="0" w:color="74758C" w:themeColor="accent2"/>
        <w:bottom w:val="single" w:sz="2" w:space="0" w:color="74758C" w:themeColor="accent2"/>
        <w:insideH w:val="single" w:sz="2" w:space="0" w:color="74758C" w:themeColor="accent2"/>
      </w:tblBorders>
      <w:tblCellMar>
        <w:top w:w="28" w:type="dxa"/>
        <w:left w:w="0" w:type="dxa"/>
        <w:bottom w:w="28" w:type="dxa"/>
        <w:right w:w="0" w:type="dxa"/>
      </w:tblCellMar>
    </w:tblPr>
    <w:tcPr>
      <w:vAlign w:val="center"/>
    </w:tcPr>
    <w:tblStylePr w:type="firstRow">
      <w:pPr>
        <w:jc w:val="center"/>
      </w:pPr>
      <w:rPr>
        <w:caps/>
        <w:smallCaps w:val="0"/>
      </w:rPr>
    </w:tblStylePr>
    <w:tblStylePr w:type="firstCol">
      <w:pPr>
        <w:jc w:val="left"/>
      </w:pPr>
      <w:rPr>
        <w:caps/>
        <w:smallCaps w:val="0"/>
      </w:rPr>
    </w:tblStylePr>
    <w:tblStylePr w:type="nwCell">
      <w:pPr>
        <w:jc w:val="left"/>
      </w:pPr>
      <w:rPr>
        <w:caps/>
        <w:smallCaps w:val="0"/>
      </w:rPr>
    </w:tblStylePr>
  </w:style>
  <w:style w:type="paragraph" w:customStyle="1" w:styleId="Contactname">
    <w:name w:val="Contact name"/>
    <w:basedOn w:val="Normal"/>
    <w:qFormat/>
    <w:rsid w:val="005D211D"/>
    <w:pPr>
      <w:spacing w:after="20" w:line="200" w:lineRule="exact"/>
    </w:pPr>
    <w:rPr>
      <w:rFonts w:cstheme="majorHAnsi"/>
      <w:b/>
      <w:color w:val="050033" w:themeColor="accent3"/>
      <w:sz w:val="18"/>
      <w:szCs w:val="20"/>
      <w:lang w:val="fr-FR"/>
    </w:rPr>
  </w:style>
  <w:style w:type="paragraph" w:customStyle="1" w:styleId="Contactfonction">
    <w:name w:val="Contact fonction"/>
    <w:basedOn w:val="Normal"/>
    <w:rsid w:val="005D211D"/>
    <w:pPr>
      <w:spacing w:line="140" w:lineRule="atLeast"/>
    </w:pPr>
    <w:rPr>
      <w:rFonts w:cstheme="majorHAnsi"/>
      <w:color w:val="050033" w:themeColor="accent3"/>
      <w:sz w:val="18"/>
      <w:szCs w:val="13"/>
      <w:lang w:val="fr-FR"/>
    </w:rPr>
  </w:style>
  <w:style w:type="paragraph" w:customStyle="1" w:styleId="Petittexteencadr">
    <w:name w:val="Petit texte encadré"/>
    <w:basedOn w:val="Normal"/>
    <w:qFormat/>
    <w:rsid w:val="000467B2"/>
    <w:pPr>
      <w:spacing w:line="180" w:lineRule="atLeast"/>
      <w:jc w:val="center"/>
    </w:pPr>
    <w:rPr>
      <w:b/>
      <w:caps/>
      <w:color w:val="D3A86A" w:themeColor="accent1"/>
      <w:sz w:val="11"/>
      <w:szCs w:val="11"/>
    </w:rPr>
  </w:style>
  <w:style w:type="paragraph" w:customStyle="1" w:styleId="TextAbout">
    <w:name w:val="Text About"/>
    <w:basedOn w:val="Textedesaisie"/>
    <w:rsid w:val="00A3354A"/>
    <w:pPr>
      <w:spacing w:after="40" w:line="300" w:lineRule="atLeast"/>
    </w:pPr>
    <w:rPr>
      <w:sz w:val="18"/>
      <w:szCs w:val="18"/>
    </w:rPr>
  </w:style>
  <w:style w:type="paragraph" w:customStyle="1" w:styleId="Visuel">
    <w:name w:val="Visuel"/>
    <w:basedOn w:val="Normal"/>
    <w:rsid w:val="00A3354A"/>
    <w:pPr>
      <w:framePr w:w="9072" w:h="284" w:wrap="notBeside" w:vAnchor="page" w:hAnchor="page" w:xAlign="center" w:yAlign="bottom"/>
    </w:pPr>
    <w:rPr>
      <w:noProof/>
      <w:lang w:eastAsia="fr-FR"/>
    </w:rPr>
  </w:style>
  <w:style w:type="character" w:styleId="Hipervnculo">
    <w:name w:val="Hyperlink"/>
    <w:basedOn w:val="Fuentedeprrafopredeter"/>
    <w:uiPriority w:val="99"/>
    <w:unhideWhenUsed/>
    <w:rsid w:val="007A200B"/>
    <w:rPr>
      <w:color w:val="000000" w:themeColor="hyperlink"/>
      <w:u w:val="single"/>
    </w:rPr>
  </w:style>
  <w:style w:type="character" w:customStyle="1" w:styleId="1">
    <w:name w:val="Неразрешенное упоминание1"/>
    <w:basedOn w:val="Fuentedeprrafopredeter"/>
    <w:uiPriority w:val="99"/>
    <w:semiHidden/>
    <w:unhideWhenUsed/>
    <w:rsid w:val="00EE6427"/>
    <w:rPr>
      <w:color w:val="605E5C"/>
      <w:shd w:val="clear" w:color="auto" w:fill="E1DFDD"/>
    </w:rPr>
  </w:style>
  <w:style w:type="character" w:styleId="Hipervnculovisitado">
    <w:name w:val="FollowedHyperlink"/>
    <w:basedOn w:val="Fuentedeprrafopredeter"/>
    <w:uiPriority w:val="99"/>
    <w:semiHidden/>
    <w:unhideWhenUsed/>
    <w:rsid w:val="000D53E8"/>
    <w:rPr>
      <w:color w:val="000000" w:themeColor="followedHyperlink"/>
      <w:u w:val="single"/>
    </w:rPr>
  </w:style>
  <w:style w:type="character" w:styleId="Refdecomentario">
    <w:name w:val="annotation reference"/>
    <w:basedOn w:val="Fuentedeprrafopredeter"/>
    <w:uiPriority w:val="99"/>
    <w:semiHidden/>
    <w:unhideWhenUsed/>
    <w:rsid w:val="002E79A9"/>
    <w:rPr>
      <w:sz w:val="16"/>
      <w:szCs w:val="16"/>
    </w:rPr>
  </w:style>
  <w:style w:type="paragraph" w:styleId="Textocomentario">
    <w:name w:val="annotation text"/>
    <w:basedOn w:val="Normal"/>
    <w:link w:val="TextocomentarioCar"/>
    <w:uiPriority w:val="99"/>
    <w:unhideWhenUsed/>
    <w:rsid w:val="002E79A9"/>
    <w:rPr>
      <w:sz w:val="20"/>
      <w:szCs w:val="20"/>
    </w:rPr>
  </w:style>
  <w:style w:type="character" w:customStyle="1" w:styleId="TextocomentarioCar">
    <w:name w:val="Texto comentario Car"/>
    <w:basedOn w:val="Fuentedeprrafopredeter"/>
    <w:link w:val="Textocomentario"/>
    <w:uiPriority w:val="99"/>
    <w:rsid w:val="002E79A9"/>
    <w:rPr>
      <w:sz w:val="20"/>
      <w:szCs w:val="20"/>
      <w:lang w:val="en-GB"/>
    </w:rPr>
  </w:style>
  <w:style w:type="paragraph" w:styleId="Asuntodelcomentario">
    <w:name w:val="annotation subject"/>
    <w:basedOn w:val="Textocomentario"/>
    <w:next w:val="Textocomentario"/>
    <w:link w:val="AsuntodelcomentarioCar"/>
    <w:uiPriority w:val="99"/>
    <w:semiHidden/>
    <w:unhideWhenUsed/>
    <w:rsid w:val="002E79A9"/>
    <w:rPr>
      <w:b/>
      <w:bCs/>
    </w:rPr>
  </w:style>
  <w:style w:type="character" w:customStyle="1" w:styleId="AsuntodelcomentarioCar">
    <w:name w:val="Asunto del comentario Car"/>
    <w:basedOn w:val="TextocomentarioCar"/>
    <w:link w:val="Asuntodelcomentario"/>
    <w:uiPriority w:val="99"/>
    <w:semiHidden/>
    <w:rsid w:val="002E79A9"/>
    <w:rPr>
      <w:b/>
      <w:bCs/>
      <w:sz w:val="20"/>
      <w:szCs w:val="20"/>
      <w:lang w:val="en-GB"/>
    </w:rPr>
  </w:style>
  <w:style w:type="paragraph" w:styleId="Textoindependiente">
    <w:name w:val="Body Text"/>
    <w:basedOn w:val="Normal"/>
    <w:link w:val="TextoindependienteCar"/>
    <w:uiPriority w:val="1"/>
    <w:qFormat/>
    <w:rsid w:val="006260DA"/>
    <w:pPr>
      <w:widowControl w:val="0"/>
      <w:autoSpaceDE w:val="0"/>
      <w:autoSpaceDN w:val="0"/>
    </w:pPr>
    <w:rPr>
      <w:sz w:val="18"/>
      <w:szCs w:val="18"/>
      <w:lang w:val="en-US"/>
    </w:rPr>
  </w:style>
  <w:style w:type="character" w:customStyle="1" w:styleId="TextoindependienteCar">
    <w:name w:val="Texto independiente Car"/>
    <w:basedOn w:val="Fuentedeprrafopredeter"/>
    <w:link w:val="Textoindependiente"/>
    <w:uiPriority w:val="1"/>
    <w:rsid w:val="006260DA"/>
    <w:rPr>
      <w:rFonts w:ascii="Verdana" w:eastAsia="Verdana" w:hAnsi="Verdana" w:cs="Verdana"/>
      <w:sz w:val="18"/>
      <w:szCs w:val="18"/>
      <w:lang w:val="en-US"/>
    </w:rPr>
  </w:style>
  <w:style w:type="character" w:customStyle="1" w:styleId="Nierozpoznanawzmianka1">
    <w:name w:val="Nierozpoznana wzmianka1"/>
    <w:basedOn w:val="Fuentedeprrafopredeter"/>
    <w:uiPriority w:val="99"/>
    <w:semiHidden/>
    <w:unhideWhenUsed/>
    <w:rsid w:val="004A389F"/>
    <w:rPr>
      <w:color w:val="605E5C"/>
      <w:shd w:val="clear" w:color="auto" w:fill="E1DFDD"/>
    </w:rPr>
  </w:style>
  <w:style w:type="character" w:customStyle="1" w:styleId="Nierozpoznanawzmianka2">
    <w:name w:val="Nierozpoznana wzmianka2"/>
    <w:basedOn w:val="Fuentedeprrafopredeter"/>
    <w:uiPriority w:val="99"/>
    <w:semiHidden/>
    <w:unhideWhenUsed/>
    <w:rsid w:val="00E46DBD"/>
    <w:rPr>
      <w:color w:val="605E5C"/>
      <w:shd w:val="clear" w:color="auto" w:fill="E1DFDD"/>
    </w:rPr>
  </w:style>
  <w:style w:type="paragraph" w:customStyle="1" w:styleId="elementor-heading-title">
    <w:name w:val="elementor-heading-title"/>
    <w:basedOn w:val="Normal"/>
    <w:rsid w:val="00D80C3C"/>
    <w:pPr>
      <w:spacing w:before="100" w:beforeAutospacing="1" w:after="100" w:afterAutospacing="1"/>
    </w:pPr>
    <w:rPr>
      <w:rFonts w:ascii="Times New Roman" w:eastAsia="Times New Roman" w:hAnsi="Times New Roman" w:cs="Times New Roman"/>
      <w:sz w:val="24"/>
      <w:szCs w:val="24"/>
      <w:lang w:eastAsia="en-GB"/>
    </w:rPr>
  </w:style>
  <w:style w:type="paragraph" w:styleId="Revisin">
    <w:name w:val="Revision"/>
    <w:hidden/>
    <w:uiPriority w:val="99"/>
    <w:semiHidden/>
    <w:rsid w:val="00F3549A"/>
    <w:rPr>
      <w:lang w:val="en-GB"/>
    </w:rPr>
  </w:style>
  <w:style w:type="paragraph" w:customStyle="1" w:styleId="Default">
    <w:name w:val="Default"/>
    <w:rsid w:val="007F1F88"/>
    <w:pPr>
      <w:autoSpaceDE w:val="0"/>
      <w:autoSpaceDN w:val="0"/>
      <w:adjustRightInd w:val="0"/>
    </w:pPr>
    <w:rPr>
      <w:rFonts w:ascii="Montserrat" w:hAnsi="Montserrat" w:cs="Montserrat"/>
      <w:color w:val="000000"/>
      <w:sz w:val="24"/>
      <w:szCs w:val="24"/>
      <w:lang w:val="pl-PL"/>
    </w:rPr>
  </w:style>
  <w:style w:type="character" w:styleId="Textoennegrita">
    <w:name w:val="Strong"/>
    <w:basedOn w:val="Fuentedeprrafopredeter"/>
    <w:uiPriority w:val="22"/>
    <w:qFormat/>
    <w:rsid w:val="00EC0905"/>
    <w:rPr>
      <w:b/>
      <w:bCs/>
    </w:rPr>
  </w:style>
  <w:style w:type="character" w:customStyle="1" w:styleId="UnresolvedMention1">
    <w:name w:val="Unresolved Mention1"/>
    <w:basedOn w:val="Fuentedeprrafopredeter"/>
    <w:uiPriority w:val="99"/>
    <w:semiHidden/>
    <w:unhideWhenUsed/>
    <w:rsid w:val="00F02815"/>
    <w:rPr>
      <w:color w:val="605E5C"/>
      <w:shd w:val="clear" w:color="auto" w:fill="E1DFDD"/>
    </w:rPr>
  </w:style>
  <w:style w:type="character" w:styleId="Mencionar">
    <w:name w:val="Mention"/>
    <w:basedOn w:val="Fuentedeprrafopredeter"/>
    <w:uiPriority w:val="99"/>
    <w:unhideWhenUsed/>
    <w:rPr>
      <w:color w:val="2B579A"/>
      <w:shd w:val="clear" w:color="auto" w:fill="E6E6E6"/>
    </w:rPr>
  </w:style>
  <w:style w:type="paragraph" w:customStyle="1" w:styleId="paragraph">
    <w:name w:val="paragraph"/>
    <w:basedOn w:val="Normal"/>
    <w:rsid w:val="002C171A"/>
    <w:pPr>
      <w:spacing w:before="100" w:beforeAutospacing="1" w:after="100" w:afterAutospacing="1"/>
    </w:pPr>
    <w:rPr>
      <w:rFonts w:ascii="Times New Roman" w:eastAsia="Times New Roman" w:hAnsi="Times New Roman" w:cs="Times New Roman"/>
      <w:sz w:val="24"/>
      <w:szCs w:val="24"/>
      <w:lang w:val="fr-FR" w:eastAsia="fr-FR"/>
    </w:rPr>
  </w:style>
  <w:style w:type="character" w:customStyle="1" w:styleId="normaltextrun">
    <w:name w:val="normaltextrun"/>
    <w:basedOn w:val="Fuentedeprrafopredeter"/>
    <w:rsid w:val="002C171A"/>
  </w:style>
  <w:style w:type="character" w:customStyle="1" w:styleId="eop">
    <w:name w:val="eop"/>
    <w:basedOn w:val="Fuentedeprrafopredeter"/>
    <w:rsid w:val="002C171A"/>
  </w:style>
  <w:style w:type="character" w:styleId="Mencinsinresolver">
    <w:name w:val="Unresolved Mention"/>
    <w:basedOn w:val="Fuentedeprrafopredeter"/>
    <w:uiPriority w:val="99"/>
    <w:semiHidden/>
    <w:unhideWhenUsed/>
    <w:rsid w:val="00222108"/>
    <w:rPr>
      <w:color w:val="605E5C"/>
      <w:shd w:val="clear" w:color="auto" w:fill="E1DFDD"/>
    </w:rPr>
  </w:style>
  <w:style w:type="table" w:customStyle="1" w:styleId="10">
    <w:name w:val="1"/>
    <w:basedOn w:val="Tablanormal"/>
    <w:pPr>
      <w:jc w:val="center"/>
    </w:pPr>
    <w:rPr>
      <w:b/>
      <w:color w:val="74758C"/>
      <w:sz w:val="17"/>
      <w:szCs w:val="17"/>
    </w:rPr>
    <w:tblPr>
      <w:tblStyleRowBandSize w:val="1"/>
      <w:tblStyleColBandSize w:val="1"/>
      <w:tblCellMar>
        <w:left w:w="115" w:type="dxa"/>
        <w:right w:w="115" w:type="dxa"/>
      </w:tblCellMar>
    </w:tblPr>
    <w:tcPr>
      <w:vAlign w:val="cente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accoreuropeantrends.com/" TargetMode="External"/><Relationship Id="rId13" Type="http://schemas.openxmlformats.org/officeDocument/2006/relationships/hyperlink" Target="https://www.linkedin.com/company/accor/"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facebook.com/Accor/" TargetMode="External"/><Relationship Id="rId17" Type="http://schemas.openxmlformats.org/officeDocument/2006/relationships/hyperlink" Target="mailto:prensa@sergat.com" TargetMode="External"/><Relationship Id="rId2" Type="http://schemas.openxmlformats.org/officeDocument/2006/relationships/numbering" Target="numbering.xml"/><Relationship Id="rId16" Type="http://schemas.openxmlformats.org/officeDocument/2006/relationships/hyperlink" Target="mailto:laura.diaz@accor.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Accor" TargetMode="External"/><Relationship Id="rId5" Type="http://schemas.openxmlformats.org/officeDocument/2006/relationships/webSettings" Target="webSettings.xml"/><Relationship Id="rId15" Type="http://schemas.openxmlformats.org/officeDocument/2006/relationships/hyperlink" Target="https://www.tiktok.com/@accor?lang=fr" TargetMode="External"/><Relationship Id="rId23" Type="http://schemas.openxmlformats.org/officeDocument/2006/relationships/theme" Target="theme/theme1.xml"/><Relationship Id="rId10" Type="http://schemas.openxmlformats.org/officeDocument/2006/relationships/hyperlink" Target="https://group.accor.com/fr-FR"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group.accor.com/fr-FR" TargetMode="External"/><Relationship Id="rId14" Type="http://schemas.openxmlformats.org/officeDocument/2006/relationships/hyperlink" Target="https://www.instagram.com/acco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Accor">
      <a:dk1>
        <a:srgbClr val="000000"/>
      </a:dk1>
      <a:lt1>
        <a:sysClr val="window" lastClr="FFFFFF"/>
      </a:lt1>
      <a:dk2>
        <a:srgbClr val="74758C"/>
      </a:dk2>
      <a:lt2>
        <a:srgbClr val="D3A86A"/>
      </a:lt2>
      <a:accent1>
        <a:srgbClr val="D3A86A"/>
      </a:accent1>
      <a:accent2>
        <a:srgbClr val="74758C"/>
      </a:accent2>
      <a:accent3>
        <a:srgbClr val="050033"/>
      </a:accent3>
      <a:accent4>
        <a:srgbClr val="D8D8D8"/>
      </a:accent4>
      <a:accent5>
        <a:srgbClr val="F2F2F2"/>
      </a:accent5>
      <a:accent6>
        <a:srgbClr val="CFC7C3"/>
      </a:accent6>
      <a:hlink>
        <a:srgbClr val="000000"/>
      </a:hlink>
      <a:folHlink>
        <a:srgbClr val="000000"/>
      </a:folHlink>
    </a:clrScheme>
    <a:fontScheme name="Times New Roman - Verdana">
      <a:majorFont>
        <a:latin typeface="Times New Roman"/>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bLtq+BJxN9M9bno4S6VC/28YMQ==">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1750</Words>
  <Characters>8418</Characters>
  <Application>Microsoft Office Word</Application>
  <DocSecurity>0</DocSecurity>
  <Lines>187</Lines>
  <Paragraphs>45</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10135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2</cp:revision>
  <dcterms:created xsi:type="dcterms:W3CDTF">2024-02-26T17:56:00Z</dcterms:created>
  <dcterms:modified xsi:type="dcterms:W3CDTF">2024-02-29T08:45:00Z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0x010100BF140807CC5628459DBE7A7888D5889D</vt:lpwstr>
  </property>
  <property fmtid="{D5CDD505-2E9C-101B-9397-08002B2CF9AE}" pid="3" name="GrammarlyDocumentId">
    <vt:lpwstr>be61f7efeb8ab660e7cc374f042952e2a811d264be9c72c06379fe41daf89e31</vt:lpwstr>
  </property>
  <property fmtid="{D5CDD505-2E9C-101B-9397-08002B2CF9AE}" pid="4" name="MediaServiceImageTags">
    <vt:lpwstr/>
  </property>
</Properties>
</file>