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F1A88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5689B171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7B691450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14:paraId="093D4038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0DD56144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6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9A2DF4" w14:paraId="1A82A8FC" w14:textId="77777777">
        <w:trPr>
          <w:jc w:val="center"/>
        </w:trPr>
        <w:tc>
          <w:tcPr>
            <w:tcW w:w="5775" w:type="dxa"/>
            <w:vAlign w:val="center"/>
          </w:tcPr>
          <w:p w14:paraId="4E0114AA" w14:textId="77777777" w:rsidR="009A2DF4" w:rsidRDefault="009A2DF4">
            <w:pPr>
              <w:rPr>
                <w:sz w:val="20"/>
                <w:szCs w:val="20"/>
              </w:rPr>
            </w:pPr>
          </w:p>
        </w:tc>
      </w:tr>
    </w:tbl>
    <w:p w14:paraId="21997C41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Emirates apoya a los viajeros que celebran el Ramadán</w:t>
      </w:r>
    </w:p>
    <w:p w14:paraId="18407FA4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Dubái, EAU, 8 de marzo 2024: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Como reflejo del espíritu de unión y generosidad del mes sagrado del Ramadán, Emirates servirá miles de cajas de comida para los pasajeros en ayunas tanto a bordo como en las puertas de embarque; proyectará una serie de contenidos religiosos y programas d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e televisión populares en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ice; </w:t>
      </w:r>
      <w:r>
        <w:rPr>
          <w:rFonts w:ascii="Century Gothic" w:eastAsia="Century Gothic" w:hAnsi="Century Gothic" w:cs="Century Gothic"/>
          <w:sz w:val="22"/>
          <w:szCs w:val="22"/>
        </w:rPr>
        <w:t>y ofrecerá platos tradicionales del Ramadán en las salas VIP.</w:t>
      </w:r>
    </w:p>
    <w:p w14:paraId="7D6D68A0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En las salas VIP</w:t>
      </w:r>
    </w:p>
    <w:p w14:paraId="6953CF36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En las salas VIP de Emirates en el Aeropuerto Internacional de Dubái (DXB) se servirán durante el Ramadán dulces tradicionales árabes, dátiles y café. Las comidas disponibles en las salas de First Class y Bussines Class incluirán una selección de mezze ára</w:t>
      </w:r>
      <w:r>
        <w:rPr>
          <w:rFonts w:ascii="Century Gothic" w:eastAsia="Century Gothic" w:hAnsi="Century Gothic" w:cs="Century Gothic"/>
          <w:sz w:val="22"/>
          <w:szCs w:val="22"/>
        </w:rPr>
        <w:t>be frío y caliente, sopa de lentejas, platos principales de parrillada mixta con tahina,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pollo </w:t>
      </w:r>
      <w:r>
        <w:rPr>
          <w:rFonts w:ascii="Century Gothic" w:eastAsia="Century Gothic" w:hAnsi="Century Gothic" w:cs="Century Gothic"/>
          <w:i/>
          <w:sz w:val="22"/>
          <w:szCs w:val="22"/>
        </w:rPr>
        <w:t>kabsa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 servido con </w:t>
      </w:r>
      <w:r>
        <w:rPr>
          <w:rFonts w:ascii="Century Gothic" w:eastAsia="Century Gothic" w:hAnsi="Century Gothic" w:cs="Century Gothic"/>
          <w:i/>
          <w:sz w:val="22"/>
          <w:szCs w:val="22"/>
        </w:rPr>
        <w:t>dakous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y </w:t>
      </w:r>
      <w:r>
        <w:rPr>
          <w:rFonts w:ascii="Century Gothic" w:eastAsia="Century Gothic" w:hAnsi="Century Gothic" w:cs="Century Gothic"/>
          <w:i/>
          <w:sz w:val="22"/>
          <w:szCs w:val="22"/>
        </w:rPr>
        <w:t>raita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y postres de crema de pistacho </w:t>
      </w:r>
      <w:r>
        <w:rPr>
          <w:rFonts w:ascii="Century Gothic" w:eastAsia="Century Gothic" w:hAnsi="Century Gothic" w:cs="Century Gothic"/>
          <w:i/>
          <w:sz w:val="22"/>
          <w:szCs w:val="22"/>
        </w:rPr>
        <w:t>kunafa</w:t>
      </w:r>
      <w:r>
        <w:rPr>
          <w:rFonts w:ascii="Century Gothic" w:eastAsia="Century Gothic" w:hAnsi="Century Gothic" w:cs="Century Gothic"/>
          <w:sz w:val="22"/>
          <w:szCs w:val="22"/>
        </w:rPr>
        <w:t>, azafrán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basboussa, ashta kathayef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nuez y helados de sabores de café arábico y dátile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s o </w:t>
      </w:r>
      <w:r>
        <w:rPr>
          <w:rFonts w:ascii="Century Gothic" w:eastAsia="Century Gothic" w:hAnsi="Century Gothic" w:cs="Century Gothic"/>
          <w:i/>
          <w:sz w:val="22"/>
          <w:szCs w:val="22"/>
        </w:rPr>
        <w:t>baklawa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junto con una gran cantidad de dulces y pasteles tradicionales árabes. Los </w:t>
      </w:r>
      <w:r>
        <w:rPr>
          <w:rFonts w:ascii="Century Gothic" w:eastAsia="Century Gothic" w:hAnsi="Century Gothic" w:cs="Century Gothic"/>
          <w:i/>
          <w:sz w:val="22"/>
          <w:szCs w:val="22"/>
        </w:rPr>
        <w:t>lounges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Emirates también están equipados con salas dedicadas a la oración y la ablución para garantizar un entorno tranquilo para el culto. </w:t>
      </w:r>
    </w:p>
    <w:p w14:paraId="4F414C05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Cajas de</w:t>
      </w:r>
      <w:r w:rsidR="000911CF">
        <w:rPr>
          <w:rFonts w:ascii="Century Gothic" w:eastAsia="Century Gothic" w:hAnsi="Century Gothic" w:cs="Century Gothic"/>
          <w:b/>
          <w:i/>
          <w:sz w:val="22"/>
          <w:szCs w:val="22"/>
        </w:rPr>
        <w:t xml:space="preserve"> i</w:t>
      </w:r>
      <w:r>
        <w:rPr>
          <w:rFonts w:ascii="Century Gothic" w:eastAsia="Century Gothic" w:hAnsi="Century Gothic" w:cs="Century Gothic"/>
          <w:b/>
          <w:i/>
          <w:sz w:val="22"/>
          <w:szCs w:val="22"/>
        </w:rPr>
        <w:t>fta</w:t>
      </w:r>
      <w:r>
        <w:rPr>
          <w:rFonts w:ascii="Century Gothic" w:eastAsia="Century Gothic" w:hAnsi="Century Gothic" w:cs="Century Gothic"/>
          <w:b/>
          <w:sz w:val="22"/>
          <w:szCs w:val="22"/>
        </w:rPr>
        <w:t>r de Emirat</w:t>
      </w:r>
      <w:r>
        <w:rPr>
          <w:rFonts w:ascii="Century Gothic" w:eastAsia="Century Gothic" w:hAnsi="Century Gothic" w:cs="Century Gothic"/>
          <w:b/>
          <w:sz w:val="22"/>
          <w:szCs w:val="22"/>
        </w:rPr>
        <w:t>es en las puertas de embarque</w:t>
      </w:r>
    </w:p>
    <w:p w14:paraId="170E29E5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En las puertas de embarque de Emirates, durante la hora del </w:t>
      </w:r>
      <w:r>
        <w:rPr>
          <w:rFonts w:ascii="Century Gothic" w:eastAsia="Century Gothic" w:hAnsi="Century Gothic" w:cs="Century Gothic"/>
          <w:i/>
          <w:sz w:val="22"/>
          <w:szCs w:val="22"/>
        </w:rPr>
        <w:t>iftar</w:t>
      </w:r>
      <w:r>
        <w:rPr>
          <w:rFonts w:ascii="Century Gothic" w:eastAsia="Century Gothic" w:hAnsi="Century Gothic" w:cs="Century Gothic"/>
          <w:sz w:val="22"/>
          <w:szCs w:val="22"/>
        </w:rPr>
        <w:t>, los clientes que estén ayunando podrán disfrutar de caj</w:t>
      </w:r>
      <w:bookmarkStart w:id="0" w:name="_GoBack"/>
      <w:bookmarkEnd w:id="0"/>
      <w:r>
        <w:rPr>
          <w:rFonts w:ascii="Century Gothic" w:eastAsia="Century Gothic" w:hAnsi="Century Gothic" w:cs="Century Gothic"/>
          <w:sz w:val="22"/>
          <w:szCs w:val="22"/>
        </w:rPr>
        <w:t xml:space="preserve">as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iftar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gratuitas que les ayudarán a romper el ayuno y que contendrán agua, </w:t>
      </w:r>
      <w:r>
        <w:rPr>
          <w:rFonts w:ascii="Century Gothic" w:eastAsia="Century Gothic" w:hAnsi="Century Gothic" w:cs="Century Gothic"/>
          <w:i/>
          <w:sz w:val="22"/>
          <w:szCs w:val="22"/>
        </w:rPr>
        <w:t>laban</w:t>
      </w:r>
      <w:r>
        <w:rPr>
          <w:rFonts w:ascii="Century Gothic" w:eastAsia="Century Gothic" w:hAnsi="Century Gothic" w:cs="Century Gothic"/>
          <w:sz w:val="22"/>
          <w:szCs w:val="22"/>
        </w:rPr>
        <w:t>, un plátano y dáti</w:t>
      </w:r>
      <w:r>
        <w:rPr>
          <w:rFonts w:ascii="Century Gothic" w:eastAsia="Century Gothic" w:hAnsi="Century Gothic" w:cs="Century Gothic"/>
          <w:sz w:val="22"/>
          <w:szCs w:val="22"/>
        </w:rPr>
        <w:t>les.</w:t>
      </w:r>
    </w:p>
    <w:p w14:paraId="1569F403" w14:textId="77777777" w:rsidR="000911CF" w:rsidRDefault="000911C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1CC2C4F3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i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lastRenderedPageBreak/>
        <w:t xml:space="preserve">Anuncios del capitán sobre la hora del </w:t>
      </w:r>
      <w:r>
        <w:rPr>
          <w:rFonts w:ascii="Century Gothic" w:eastAsia="Century Gothic" w:hAnsi="Century Gothic" w:cs="Century Gothic"/>
          <w:b/>
          <w:i/>
          <w:sz w:val="22"/>
          <w:szCs w:val="22"/>
        </w:rPr>
        <w:t>iftar</w:t>
      </w:r>
    </w:p>
    <w:p w14:paraId="770A580B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Para garantizar la máxima precisión a los pasajeros musulmanes que ayunan, Emirates utiliza una herramienta exclusiva para calcular las horas correctas del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imsak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(la hora de comenzar el ayuno) y del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iftar </w:t>
      </w:r>
      <w:r>
        <w:rPr>
          <w:rFonts w:ascii="Century Gothic" w:eastAsia="Century Gothic" w:hAnsi="Century Gothic" w:cs="Century Gothic"/>
          <w:sz w:val="22"/>
          <w:szCs w:val="22"/>
        </w:rPr>
        <w:t>d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urante el vuelo, basándose en las horas de salida y puesta del sol del lugar por el que pasa el vuelo, utilizando la longitud, latitud y altitud de la aeronave. Cuando se ponga el sol, el capitán informará oficialmente a los pasajeros de la hora del </w:t>
      </w:r>
      <w:r>
        <w:rPr>
          <w:rFonts w:ascii="Century Gothic" w:eastAsia="Century Gothic" w:hAnsi="Century Gothic" w:cs="Century Gothic"/>
          <w:i/>
          <w:sz w:val="22"/>
          <w:szCs w:val="22"/>
        </w:rPr>
        <w:t>iftar</w:t>
      </w:r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62E09FEC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Cajas de comida de Ramadán de Emirates a bordo</w:t>
      </w:r>
    </w:p>
    <w:p w14:paraId="5E63F95F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 partir del 11 de marzo, los clientes que rompan el ayuno en todas las clases de cabina a destinos seleccionados recibirán cajas de comida de Ramadán nutricionalmente equilibradas. Las comidas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iftar </w:t>
      </w:r>
      <w:r>
        <w:rPr>
          <w:rFonts w:ascii="Century Gothic" w:eastAsia="Century Gothic" w:hAnsi="Century Gothic" w:cs="Century Gothic"/>
          <w:sz w:val="22"/>
          <w:szCs w:val="22"/>
        </w:rPr>
        <w:t>se se</w:t>
      </w:r>
      <w:r>
        <w:rPr>
          <w:rFonts w:ascii="Century Gothic" w:eastAsia="Century Gothic" w:hAnsi="Century Gothic" w:cs="Century Gothic"/>
          <w:sz w:val="22"/>
          <w:szCs w:val="22"/>
        </w:rPr>
        <w:t>rvirán en cajas hechas a medida, diseñadas por Emirates para representar la rica herencia emiratí de los tejedores de Al Sadu. Este tejido comunitario tradicional practicado por las mujeres beduinas de los EAU, que confeccionan a mano accesorios con motivo</w:t>
      </w:r>
      <w:r>
        <w:rPr>
          <w:rFonts w:ascii="Century Gothic" w:eastAsia="Century Gothic" w:hAnsi="Century Gothic" w:cs="Century Gothic"/>
          <w:sz w:val="22"/>
          <w:szCs w:val="22"/>
        </w:rPr>
        <w:t>s geométricos distintivos, refleja el aspecto comunitario del mes sagrado.</w:t>
      </w:r>
    </w:p>
    <w:p w14:paraId="3C62AD25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Las cajas de comida del Ramadán incluirán bocados ligeros, desde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hummus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con espinacas y pan árabe, hasta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tabulé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con </w:t>
      </w:r>
      <w:r>
        <w:rPr>
          <w:rFonts w:ascii="Century Gothic" w:eastAsia="Century Gothic" w:hAnsi="Century Gothic" w:cs="Century Gothic"/>
          <w:i/>
          <w:sz w:val="22"/>
          <w:szCs w:val="22"/>
        </w:rPr>
        <w:t>baba ghanoush</w:t>
      </w:r>
      <w:r>
        <w:rPr>
          <w:rFonts w:ascii="Century Gothic" w:eastAsia="Century Gothic" w:hAnsi="Century Gothic" w:cs="Century Gothic"/>
          <w:sz w:val="22"/>
          <w:szCs w:val="22"/>
        </w:rPr>
        <w:t>, junto con bocadillos de pollo marroquí o z</w:t>
      </w:r>
      <w:r>
        <w:rPr>
          <w:rFonts w:ascii="Century Gothic" w:eastAsia="Century Gothic" w:hAnsi="Century Gothic" w:cs="Century Gothic"/>
          <w:i/>
          <w:sz w:val="22"/>
          <w:szCs w:val="22"/>
        </w:rPr>
        <w:t>aatar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con mayonesa de ajo encurtido, y algunos dulces de chocolate con almendras o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baklawa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árabe, flores </w:t>
      </w:r>
      <w:r>
        <w:rPr>
          <w:rFonts w:ascii="Century Gothic" w:eastAsia="Century Gothic" w:hAnsi="Century Gothic" w:cs="Century Gothic"/>
          <w:i/>
          <w:sz w:val="22"/>
          <w:szCs w:val="22"/>
        </w:rPr>
        <w:t>baklawa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anacardos y piñones, además de alimentos básicos como los tradicionales dátiles y el refrescante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laban</w:t>
      </w:r>
      <w:r>
        <w:rPr>
          <w:rFonts w:ascii="Century Gothic" w:eastAsia="Century Gothic" w:hAnsi="Century Gothic" w:cs="Century Gothic"/>
          <w:sz w:val="22"/>
          <w:szCs w:val="22"/>
        </w:rPr>
        <w:t>. Las cajas de Ramadán de Emirates se servi</w:t>
      </w:r>
      <w:r>
        <w:rPr>
          <w:rFonts w:ascii="Century Gothic" w:eastAsia="Century Gothic" w:hAnsi="Century Gothic" w:cs="Century Gothic"/>
          <w:sz w:val="22"/>
          <w:szCs w:val="22"/>
        </w:rPr>
        <w:t>rán además del servicio regular de comida caliente.</w:t>
      </w:r>
    </w:p>
    <w:p w14:paraId="3099330B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Apoyo a los clientes de Emirates en la Umrah</w:t>
      </w:r>
    </w:p>
    <w:p w14:paraId="0047F53B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Las cajas de Ramadán se servirán en los vuelos destinados a los grupos de la Umrah que viajen a Yedda y Medina durante el mes de Ramadán. Los pasajeros también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tienen derecho a facturar una botella de agua bendita islámica "ZAMZAM" de hasta 5 litros por persona en el Aeropuerto Internacional de Dubái (DXB) y en varios aeropuertos de Arabia Saudí.</w:t>
      </w:r>
    </w:p>
    <w:p w14:paraId="63978FCE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i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lastRenderedPageBreak/>
        <w:t xml:space="preserve">Contenidos del Ramadán y series populares en </w:t>
      </w:r>
      <w:r>
        <w:rPr>
          <w:rFonts w:ascii="Century Gothic" w:eastAsia="Century Gothic" w:hAnsi="Century Gothic" w:cs="Century Gothic"/>
          <w:b/>
          <w:i/>
          <w:sz w:val="22"/>
          <w:szCs w:val="22"/>
        </w:rPr>
        <w:t xml:space="preserve">ice </w:t>
      </w:r>
    </w:p>
    <w:p w14:paraId="4874B498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Durante el mes 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agrado, la plataforma de entretenimiento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ice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ofrecerá contenidos religiosos especiales, como Rehlet Hayat, Qawafel Al Samaa, Hom Al Omr, Fatawa y Al Ayyam Al Khaliya en árabe. En urdu,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ice </w:t>
      </w:r>
      <w:r>
        <w:rPr>
          <w:rFonts w:ascii="Century Gothic" w:eastAsia="Century Gothic" w:hAnsi="Century Gothic" w:cs="Century Gothic"/>
          <w:sz w:val="22"/>
          <w:szCs w:val="22"/>
        </w:rPr>
        <w:t>ofrecerá Ramadan Mah e Rehmat, Niyamat-E-Ramadan, Mahe Ramadan y Ra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mzan Mehfil-E-Zikr en hindi. El Corán también está disponible en </w:t>
      </w:r>
      <w:r>
        <w:rPr>
          <w:rFonts w:ascii="Century Gothic" w:eastAsia="Century Gothic" w:hAnsi="Century Gothic" w:cs="Century Gothic"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4040FC84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Estarán disponibles series y dramas populares como Seeb Wa Ana Aseeb, Safah Al Giza y El Ghareeb, así como AB Talks, el clásico Darb el Zalag, y populares series turcas dobladas al árabe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como Ehtiram, Behzat y Al Hob Al Ghayr Muktam. Entre los más de 6500 canales de entretenimiento a la carta en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ice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hay más de 550 canales de cine y televisión árabes, así como 450 canales de música árabe y </w:t>
      </w:r>
      <w:r>
        <w:rPr>
          <w:rFonts w:ascii="Century Gothic" w:eastAsia="Century Gothic" w:hAnsi="Century Gothic" w:cs="Century Gothic"/>
          <w:i/>
          <w:sz w:val="22"/>
          <w:szCs w:val="22"/>
        </w:rPr>
        <w:t>podcasts</w:t>
      </w:r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182430DE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Formación sobre el Ramadán para el perso</w:t>
      </w:r>
      <w:r>
        <w:rPr>
          <w:rFonts w:ascii="Century Gothic" w:eastAsia="Century Gothic" w:hAnsi="Century Gothic" w:cs="Century Gothic"/>
          <w:b/>
          <w:sz w:val="22"/>
          <w:szCs w:val="22"/>
        </w:rPr>
        <w:t>nal de Emirates</w:t>
      </w:r>
    </w:p>
    <w:p w14:paraId="3F73711E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Emirates ofrece formación de sensibilización sobre el Ramadán a su tripulación de cabina y a los equipos de tierra en Dubái y en toda su red. Se han proporcionado recursos de formación especiales para garantizar que los equipos operativos s</w:t>
      </w:r>
      <w:r>
        <w:rPr>
          <w:rFonts w:ascii="Century Gothic" w:eastAsia="Century Gothic" w:hAnsi="Century Gothic" w:cs="Century Gothic"/>
          <w:sz w:val="22"/>
          <w:szCs w:val="22"/>
        </w:rPr>
        <w:t>ean conscientes del mes sagrado, comprendan el significado cultural y los matices de esta época y reconozcan las prácticas específicas que llevan a cabo los musulmanes, de modo que estén preparados para ofrecer los más altos niveles de servicio a los clien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tes a lo largo de su viaje. </w:t>
      </w:r>
    </w:p>
    <w:p w14:paraId="4AC755C7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i/>
          <w:sz w:val="18"/>
          <w:szCs w:val="18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>Acerca de Emirates</w:t>
      </w:r>
    </w:p>
    <w:p w14:paraId="5C3290E1" w14:textId="77777777" w:rsidR="009A2DF4" w:rsidRDefault="0066024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Emirates, la mayor aerolínea internacional de pasajeros, opera en España desde 2010. La compañía conecta a los viajeros españoles a través de su hub global en Dubái con más de 130 destinos en todo el mundo. Emirates une Dubái con Madrid y Barcelona, así co</w:t>
      </w:r>
      <w:r>
        <w:rPr>
          <w:rFonts w:ascii="Century Gothic" w:eastAsia="Century Gothic" w:hAnsi="Century Gothic" w:cs="Century Gothic"/>
          <w:sz w:val="18"/>
          <w:szCs w:val="18"/>
        </w:rPr>
        <w:t>mo también Ciudad de México vía Barcelona. Emirates ha conseguido el reconocimiento a la "Mejor Primera Clase del Mundo" en los premios Tripadvisor Travelers' Choice Awards para aerolíneas en 2020; los galardones al "Mejor Wi-Fi y Mejor Comida y Bebida" en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Oriente Medio en los APEX Regional Passenger Choice Awards® 2022; "Mejor Entretenimiento a Bordo"en los premios Business Traveller de 2020; y "Mejor Aerolínea del Mundo en Entretenimiento a Bordo" en los premios SkyTrax World Airlines de 2022.</w:t>
      </w:r>
    </w:p>
    <w:sectPr w:rsidR="009A2DF4">
      <w:headerReference w:type="default" r:id="rId7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BA5A4" w14:textId="77777777" w:rsidR="0066024A" w:rsidRDefault="0066024A">
      <w:r>
        <w:separator/>
      </w:r>
    </w:p>
  </w:endnote>
  <w:endnote w:type="continuationSeparator" w:id="0">
    <w:p w14:paraId="7BF5A00A" w14:textId="77777777" w:rsidR="0066024A" w:rsidRDefault="0066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5FB03" w14:textId="77777777" w:rsidR="0066024A" w:rsidRDefault="0066024A">
      <w:r>
        <w:separator/>
      </w:r>
    </w:p>
  </w:footnote>
  <w:footnote w:type="continuationSeparator" w:id="0">
    <w:p w14:paraId="38BDB975" w14:textId="77777777" w:rsidR="0066024A" w:rsidRDefault="0066024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B1822" w14:textId="77777777" w:rsidR="009A2DF4" w:rsidRDefault="0066024A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  <w:lang w:val="es-ES_tradnl"/>
      </w:rPr>
      <w:drawing>
        <wp:anchor distT="0" distB="0" distL="0" distR="0" simplePos="0" relativeHeight="251658240" behindDoc="0" locked="0" layoutInCell="1" hidden="0" allowOverlap="1" wp14:anchorId="2AD70131" wp14:editId="1555757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0B999DC" w14:textId="77777777" w:rsidR="009A2DF4" w:rsidRDefault="009A2DF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5B5047AA" w14:textId="77777777" w:rsidR="009A2DF4" w:rsidRDefault="009A2DF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1DA2E2F" w14:textId="77777777" w:rsidR="009A2DF4" w:rsidRDefault="009A2DF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1A2A8A5B" w14:textId="77777777" w:rsidR="009A2DF4" w:rsidRDefault="009A2DF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D0A9142" w14:textId="77777777" w:rsidR="009A2DF4" w:rsidRDefault="009A2DF4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F4"/>
    <w:rsid w:val="000911CF"/>
    <w:rsid w:val="0066024A"/>
    <w:rsid w:val="009A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A46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prensa@sergat.com" TargetMode="Externa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949</Words>
  <Characters>4776</Characters>
  <Application>Microsoft Macintosh Word</Application>
  <DocSecurity>0</DocSecurity>
  <Lines>83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 de Microsoft Office</cp:lastModifiedBy>
  <cp:revision>2</cp:revision>
  <dcterms:created xsi:type="dcterms:W3CDTF">2024-03-08T12:45:00Z</dcterms:created>
  <dcterms:modified xsi:type="dcterms:W3CDTF">2024-03-08T12:47:00Z</dcterms:modified>
</cp:coreProperties>
</file>