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A21B6" w14:textId="77777777" w:rsidR="00E77A9D" w:rsidRDefault="00E77A9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9FBF818" w14:textId="77777777" w:rsidR="00E77A9D" w:rsidRDefault="00E77A9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2698B4F" w14:textId="77777777" w:rsidR="00E77A9D"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Comunicado de Prensa</w:t>
      </w:r>
    </w:p>
    <w:p w14:paraId="66122053" w14:textId="77777777" w:rsidR="00E77A9D"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14"/>
          <w:szCs w:val="14"/>
        </w:rPr>
      </w:pPr>
      <w:r>
        <w:rPr>
          <w:rFonts w:ascii="Times New Roman" w:eastAsia="Times New Roman" w:hAnsi="Times New Roman" w:cs="Times New Roman"/>
          <w:b/>
          <w:sz w:val="14"/>
          <w:szCs w:val="14"/>
        </w:rPr>
        <w:t>8</w:t>
      </w:r>
      <w:r>
        <w:rPr>
          <w:rFonts w:ascii="Times New Roman" w:eastAsia="Times New Roman" w:hAnsi="Times New Roman" w:cs="Times New Roman"/>
          <w:b/>
          <w:color w:val="000000"/>
          <w:sz w:val="14"/>
          <w:szCs w:val="14"/>
        </w:rPr>
        <w:t xml:space="preserve"> DE MARZO 2024</w:t>
      </w:r>
    </w:p>
    <w:p w14:paraId="606F0D0E" w14:textId="77777777" w:rsidR="00E77A9D" w:rsidRDefault="00E77A9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F54CA6C" w14:textId="77777777" w:rsidR="00E77A9D" w:rsidRDefault="00E77A9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2E66023" w14:textId="77777777" w:rsidR="00E77A9D" w:rsidRDefault="00E77A9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B02DC75" w14:textId="16FCFB49" w:rsidR="00E77A9D" w:rsidRDefault="00000000">
      <w:pPr>
        <w:spacing w:after="0" w:line="240" w:lineRule="auto"/>
        <w:jc w:val="center"/>
        <w:rPr>
          <w:b/>
          <w:i/>
          <w:sz w:val="32"/>
          <w:szCs w:val="32"/>
        </w:rPr>
      </w:pPr>
      <w:r>
        <w:rPr>
          <w:rFonts w:ascii="Times New Roman" w:eastAsia="Times New Roman" w:hAnsi="Times New Roman" w:cs="Times New Roman"/>
          <w:b/>
          <w:i/>
          <w:color w:val="050033"/>
          <w:sz w:val="46"/>
          <w:szCs w:val="46"/>
        </w:rPr>
        <w:t xml:space="preserve">Los resultados del Grupo Accor en </w:t>
      </w:r>
      <w:r w:rsidR="003046EE">
        <w:rPr>
          <w:rFonts w:ascii="Times New Roman" w:eastAsia="Times New Roman" w:hAnsi="Times New Roman" w:cs="Times New Roman"/>
          <w:b/>
          <w:i/>
          <w:color w:val="050033"/>
          <w:sz w:val="46"/>
          <w:szCs w:val="46"/>
        </w:rPr>
        <w:t xml:space="preserve">España en </w:t>
      </w:r>
      <w:r>
        <w:rPr>
          <w:rFonts w:ascii="Times New Roman" w:eastAsia="Times New Roman" w:hAnsi="Times New Roman" w:cs="Times New Roman"/>
          <w:b/>
          <w:i/>
          <w:color w:val="050033"/>
          <w:sz w:val="46"/>
          <w:szCs w:val="46"/>
        </w:rPr>
        <w:t xml:space="preserve">2023 reafirman el rendimiento de las marcas Premium, </w:t>
      </w:r>
      <w:proofErr w:type="spellStart"/>
      <w:r>
        <w:rPr>
          <w:rFonts w:ascii="Times New Roman" w:eastAsia="Times New Roman" w:hAnsi="Times New Roman" w:cs="Times New Roman"/>
          <w:b/>
          <w:i/>
          <w:color w:val="050033"/>
          <w:sz w:val="46"/>
          <w:szCs w:val="46"/>
        </w:rPr>
        <w:t>Midscale</w:t>
      </w:r>
      <w:proofErr w:type="spellEnd"/>
      <w:r>
        <w:rPr>
          <w:rFonts w:ascii="Times New Roman" w:eastAsia="Times New Roman" w:hAnsi="Times New Roman" w:cs="Times New Roman"/>
          <w:b/>
          <w:i/>
          <w:color w:val="050033"/>
          <w:sz w:val="46"/>
          <w:szCs w:val="46"/>
        </w:rPr>
        <w:t xml:space="preserve"> y </w:t>
      </w:r>
      <w:proofErr w:type="spellStart"/>
      <w:r>
        <w:rPr>
          <w:rFonts w:ascii="Times New Roman" w:eastAsia="Times New Roman" w:hAnsi="Times New Roman" w:cs="Times New Roman"/>
          <w:b/>
          <w:i/>
          <w:color w:val="050033"/>
          <w:sz w:val="46"/>
          <w:szCs w:val="46"/>
        </w:rPr>
        <w:t>Economy</w:t>
      </w:r>
      <w:proofErr w:type="spellEnd"/>
    </w:p>
    <w:p w14:paraId="27D041C2" w14:textId="77777777" w:rsidR="00E77A9D" w:rsidRDefault="00E77A9D">
      <w:pPr>
        <w:spacing w:after="0" w:line="240" w:lineRule="auto"/>
        <w:jc w:val="center"/>
        <w:rPr>
          <w:b/>
          <w:i/>
          <w:sz w:val="54"/>
          <w:szCs w:val="54"/>
        </w:rPr>
      </w:pPr>
    </w:p>
    <w:p w14:paraId="7B776D5D" w14:textId="23577386" w:rsidR="00E77A9D" w:rsidRDefault="00000000">
      <w:pPr>
        <w:pBdr>
          <w:top w:val="nil"/>
          <w:left w:val="nil"/>
          <w:bottom w:val="nil"/>
          <w:right w:val="nil"/>
          <w:between w:val="nil"/>
        </w:pBdr>
        <w:jc w:val="both"/>
        <w:rPr>
          <w:color w:val="74758C"/>
          <w:sz w:val="24"/>
          <w:szCs w:val="24"/>
        </w:rPr>
      </w:pPr>
      <w:r>
        <w:rPr>
          <w:color w:val="74758C"/>
          <w:sz w:val="24"/>
          <w:szCs w:val="24"/>
        </w:rPr>
        <w:t xml:space="preserve">Los resultados financieros del año 2023 en España validan la excelencia operativa de los hoteles españoles del Grupo Accor, especialmente durante las épocas de primavera y </w:t>
      </w:r>
      <w:r w:rsidR="004B79E0">
        <w:rPr>
          <w:color w:val="74758C"/>
          <w:sz w:val="24"/>
          <w:szCs w:val="24"/>
        </w:rPr>
        <w:t>otoño.</w:t>
      </w:r>
      <w:r w:rsidR="004A2BEF">
        <w:rPr>
          <w:color w:val="74758C"/>
          <w:sz w:val="24"/>
          <w:szCs w:val="24"/>
        </w:rPr>
        <w:t xml:space="preserve"> (</w:t>
      </w:r>
      <w:r w:rsidR="00235229">
        <w:rPr>
          <w:color w:val="74758C"/>
          <w:sz w:val="24"/>
          <w:szCs w:val="24"/>
        </w:rPr>
        <w:t>Informe mundial de resultados</w:t>
      </w:r>
      <w:r w:rsidR="004A2BEF">
        <w:rPr>
          <w:color w:val="74758C"/>
          <w:sz w:val="24"/>
          <w:szCs w:val="24"/>
        </w:rPr>
        <w:t xml:space="preserve"> 2023, ver enlace abajo). </w:t>
      </w:r>
      <w:r w:rsidR="004B79E0">
        <w:rPr>
          <w:color w:val="74758C"/>
          <w:sz w:val="24"/>
          <w:szCs w:val="24"/>
        </w:rPr>
        <w:t>*</w:t>
      </w:r>
      <w:r>
        <w:rPr>
          <w:color w:val="74758C"/>
          <w:sz w:val="24"/>
          <w:szCs w:val="24"/>
        </w:rPr>
        <w:t xml:space="preserve"> </w:t>
      </w:r>
    </w:p>
    <w:p w14:paraId="2FAB8A56" w14:textId="77777777" w:rsidR="00E77A9D" w:rsidRDefault="00000000">
      <w:pPr>
        <w:pBdr>
          <w:top w:val="nil"/>
          <w:left w:val="nil"/>
          <w:bottom w:val="nil"/>
          <w:right w:val="nil"/>
          <w:between w:val="nil"/>
        </w:pBdr>
        <w:jc w:val="both"/>
        <w:rPr>
          <w:color w:val="74758C"/>
          <w:sz w:val="24"/>
          <w:szCs w:val="24"/>
        </w:rPr>
      </w:pPr>
      <w:r>
        <w:rPr>
          <w:color w:val="74758C"/>
          <w:sz w:val="24"/>
          <w:szCs w:val="24"/>
        </w:rPr>
        <w:t xml:space="preserve">El </w:t>
      </w:r>
      <w:proofErr w:type="spellStart"/>
      <w:r>
        <w:rPr>
          <w:color w:val="74758C"/>
          <w:sz w:val="24"/>
          <w:szCs w:val="24"/>
        </w:rPr>
        <w:t>Room</w:t>
      </w:r>
      <w:proofErr w:type="spellEnd"/>
      <w:r>
        <w:rPr>
          <w:color w:val="74758C"/>
          <w:sz w:val="24"/>
          <w:szCs w:val="24"/>
        </w:rPr>
        <w:t xml:space="preserve"> </w:t>
      </w:r>
      <w:proofErr w:type="spellStart"/>
      <w:r>
        <w:rPr>
          <w:color w:val="74758C"/>
          <w:sz w:val="24"/>
          <w:szCs w:val="24"/>
        </w:rPr>
        <w:t>Revenue</w:t>
      </w:r>
      <w:proofErr w:type="spellEnd"/>
      <w:r>
        <w:rPr>
          <w:color w:val="74758C"/>
          <w:sz w:val="24"/>
          <w:szCs w:val="24"/>
        </w:rPr>
        <w:t xml:space="preserve"> (ingresos por habitación) aumentó un 23,6 % en comparación con 2022, impulsado principalmente por un incremento en el precio medio. Los viajeros de ocio fueron los que, en mayor medida, contribuyeron para alcanzar estos resultados, ya que constituyeron el 65,5 % de la base de clientes durante el año, complementados por un aumento del 14 % en la demanda del cliente de negocios, en comparación con 2022.</w:t>
      </w:r>
    </w:p>
    <w:p w14:paraId="62E6E154" w14:textId="77777777" w:rsidR="00E77A9D" w:rsidRDefault="00000000">
      <w:pPr>
        <w:pBdr>
          <w:top w:val="nil"/>
          <w:left w:val="nil"/>
          <w:bottom w:val="nil"/>
          <w:right w:val="nil"/>
          <w:between w:val="nil"/>
        </w:pBdr>
        <w:jc w:val="both"/>
        <w:rPr>
          <w:color w:val="74758C"/>
          <w:sz w:val="24"/>
          <w:szCs w:val="24"/>
        </w:rPr>
      </w:pPr>
      <w:r>
        <w:rPr>
          <w:color w:val="74758C"/>
          <w:sz w:val="24"/>
          <w:szCs w:val="24"/>
        </w:rPr>
        <w:t xml:space="preserve">Los hoteles de Accor en España acogieron principalmente a clientes nacionales y europeos, reforzando la popularidad del Grupo en la región. Esto se tradujo en aproximadamente un 36,1 % de </w:t>
      </w:r>
      <w:proofErr w:type="spellStart"/>
      <w:r>
        <w:rPr>
          <w:color w:val="74758C"/>
          <w:sz w:val="24"/>
          <w:szCs w:val="24"/>
        </w:rPr>
        <w:t>Room</w:t>
      </w:r>
      <w:proofErr w:type="spellEnd"/>
      <w:r>
        <w:rPr>
          <w:color w:val="74758C"/>
          <w:sz w:val="24"/>
          <w:szCs w:val="24"/>
        </w:rPr>
        <w:t xml:space="preserve"> </w:t>
      </w:r>
      <w:proofErr w:type="spellStart"/>
      <w:r>
        <w:rPr>
          <w:color w:val="74758C"/>
          <w:sz w:val="24"/>
          <w:szCs w:val="24"/>
        </w:rPr>
        <w:t>Revenue</w:t>
      </w:r>
      <w:proofErr w:type="spellEnd"/>
      <w:r>
        <w:rPr>
          <w:color w:val="74758C"/>
          <w:sz w:val="24"/>
          <w:szCs w:val="24"/>
        </w:rPr>
        <w:t xml:space="preserve"> procedente de clientes nacionales y un 32,8 % de clientes europeos en 2023. Cabe destacar que el Grupo también experimentó un crecimiento significativo de la demanda de viajeros chinos y estadounidenses durante el año. A escala europea, se observa un aumento de la demanda de Europa Central y del Mediterráneo, la recuperación del mercado asiático y la consolidación de los mercados con origen en Francia, Reino Unido y Alemania. </w:t>
      </w:r>
    </w:p>
    <w:p w14:paraId="4E5F366C" w14:textId="77777777" w:rsidR="00E77A9D" w:rsidRDefault="00000000">
      <w:pPr>
        <w:pBdr>
          <w:top w:val="nil"/>
          <w:left w:val="nil"/>
          <w:bottom w:val="nil"/>
          <w:right w:val="nil"/>
          <w:between w:val="nil"/>
        </w:pBdr>
        <w:jc w:val="both"/>
        <w:rPr>
          <w:color w:val="74758C"/>
          <w:sz w:val="24"/>
          <w:szCs w:val="24"/>
        </w:rPr>
      </w:pPr>
      <w:r>
        <w:rPr>
          <w:color w:val="74758C"/>
          <w:sz w:val="24"/>
          <w:szCs w:val="24"/>
        </w:rPr>
        <w:t xml:space="preserve">Una tendencia adicional detectada en 2023 fue el crecimiento constante del </w:t>
      </w:r>
      <w:proofErr w:type="spellStart"/>
      <w:r>
        <w:rPr>
          <w:color w:val="74758C"/>
          <w:sz w:val="24"/>
          <w:szCs w:val="24"/>
        </w:rPr>
        <w:t>Booking</w:t>
      </w:r>
      <w:proofErr w:type="spellEnd"/>
      <w:r>
        <w:rPr>
          <w:color w:val="74758C"/>
          <w:sz w:val="24"/>
          <w:szCs w:val="24"/>
        </w:rPr>
        <w:t xml:space="preserve"> </w:t>
      </w:r>
      <w:proofErr w:type="spellStart"/>
      <w:r>
        <w:rPr>
          <w:color w:val="74758C"/>
          <w:sz w:val="24"/>
          <w:szCs w:val="24"/>
        </w:rPr>
        <w:t>Average</w:t>
      </w:r>
      <w:proofErr w:type="spellEnd"/>
      <w:r>
        <w:rPr>
          <w:color w:val="74758C"/>
          <w:sz w:val="24"/>
          <w:szCs w:val="24"/>
        </w:rPr>
        <w:t xml:space="preserve"> Lead Time (tiempo medio de reserva), que alcanzó los 48,5 días frente a los 44,3 días de 2022.</w:t>
      </w:r>
    </w:p>
    <w:p w14:paraId="35B79E15" w14:textId="77777777" w:rsidR="00E77A9D" w:rsidRDefault="00000000">
      <w:pPr>
        <w:pBdr>
          <w:top w:val="nil"/>
          <w:left w:val="nil"/>
          <w:bottom w:val="nil"/>
          <w:right w:val="nil"/>
          <w:between w:val="nil"/>
        </w:pBdr>
        <w:jc w:val="both"/>
        <w:rPr>
          <w:color w:val="74758C"/>
          <w:sz w:val="24"/>
          <w:szCs w:val="24"/>
        </w:rPr>
      </w:pPr>
      <w:r>
        <w:rPr>
          <w:color w:val="74758C"/>
          <w:sz w:val="24"/>
          <w:szCs w:val="24"/>
        </w:rPr>
        <w:t xml:space="preserve">"El resultado positivo en España se atribuye a la presencia de Accor a través de sus reconocidas marcas Premium, </w:t>
      </w:r>
      <w:proofErr w:type="spellStart"/>
      <w:r>
        <w:rPr>
          <w:color w:val="74758C"/>
          <w:sz w:val="24"/>
          <w:szCs w:val="24"/>
        </w:rPr>
        <w:t>Midscale</w:t>
      </w:r>
      <w:proofErr w:type="spellEnd"/>
      <w:r>
        <w:rPr>
          <w:color w:val="74758C"/>
          <w:sz w:val="24"/>
          <w:szCs w:val="24"/>
        </w:rPr>
        <w:t xml:space="preserve"> y </w:t>
      </w:r>
      <w:proofErr w:type="spellStart"/>
      <w:r>
        <w:rPr>
          <w:color w:val="74758C"/>
          <w:sz w:val="24"/>
          <w:szCs w:val="24"/>
        </w:rPr>
        <w:t>Economy</w:t>
      </w:r>
      <w:proofErr w:type="spellEnd"/>
      <w:r>
        <w:rPr>
          <w:color w:val="74758C"/>
          <w:sz w:val="24"/>
          <w:szCs w:val="24"/>
        </w:rPr>
        <w:t xml:space="preserve">. Estas marcas continúan generando una fuerte demanda por parte de los viajeros nacionales y europeos, especialmente durante las temporadas de primavera y otoño. Reconociendo la evolución de las necesidades de los viajeros, Accor mantiene su compromiso de ofrecer opciones de alojamiento hotelero relevantes para sus clientes en España y en todo el mundo. Asimismo, estamos encantados de anunciar un aumento sustancial </w:t>
      </w:r>
      <w:r>
        <w:rPr>
          <w:color w:val="74758C"/>
          <w:sz w:val="24"/>
          <w:szCs w:val="24"/>
        </w:rPr>
        <w:lastRenderedPageBreak/>
        <w:t xml:space="preserve">de la reputación en toda la red de Accor en España en comparación con el año pasado. Nuestro compromiso con la excelencia en el servicio, un punto fuerte desde hace </w:t>
      </w:r>
      <w:proofErr w:type="gramStart"/>
      <w:r>
        <w:rPr>
          <w:color w:val="74758C"/>
          <w:sz w:val="24"/>
          <w:szCs w:val="24"/>
        </w:rPr>
        <w:t>tiempo,</w:t>
      </w:r>
      <w:proofErr w:type="gramEnd"/>
      <w:r>
        <w:rPr>
          <w:color w:val="74758C"/>
          <w:sz w:val="24"/>
          <w:szCs w:val="24"/>
        </w:rPr>
        <w:t xml:space="preserve"> ha resonado con fuerza entre los clientes, con el servicio y la amabilidad emergiendo como los aspectos más valorados”, comentó Cristina Ramos, </w:t>
      </w:r>
      <w:proofErr w:type="spellStart"/>
      <w:r>
        <w:rPr>
          <w:color w:val="74758C"/>
          <w:sz w:val="24"/>
          <w:szCs w:val="24"/>
        </w:rPr>
        <w:t>Chief</w:t>
      </w:r>
      <w:proofErr w:type="spellEnd"/>
      <w:r>
        <w:rPr>
          <w:color w:val="74758C"/>
          <w:sz w:val="24"/>
          <w:szCs w:val="24"/>
        </w:rPr>
        <w:t xml:space="preserve"> </w:t>
      </w:r>
      <w:proofErr w:type="spellStart"/>
      <w:r>
        <w:rPr>
          <w:color w:val="74758C"/>
          <w:sz w:val="24"/>
          <w:szCs w:val="24"/>
        </w:rPr>
        <w:t>Sustainability</w:t>
      </w:r>
      <w:proofErr w:type="spellEnd"/>
      <w:r>
        <w:rPr>
          <w:color w:val="74758C"/>
          <w:sz w:val="24"/>
          <w:szCs w:val="24"/>
        </w:rPr>
        <w:t xml:space="preserve"> </w:t>
      </w:r>
      <w:proofErr w:type="spellStart"/>
      <w:r>
        <w:rPr>
          <w:color w:val="74758C"/>
          <w:sz w:val="24"/>
          <w:szCs w:val="24"/>
        </w:rPr>
        <w:t>Officer</w:t>
      </w:r>
      <w:proofErr w:type="spellEnd"/>
      <w:r>
        <w:rPr>
          <w:color w:val="74758C"/>
          <w:sz w:val="24"/>
          <w:szCs w:val="24"/>
        </w:rPr>
        <w:t xml:space="preserve"> (CSO) para Europa y Norte de África &amp; Country Lead España.</w:t>
      </w:r>
    </w:p>
    <w:p w14:paraId="60386517" w14:textId="77777777" w:rsidR="00E77A9D" w:rsidRDefault="00E77A9D">
      <w:pPr>
        <w:pBdr>
          <w:top w:val="nil"/>
          <w:left w:val="nil"/>
          <w:bottom w:val="nil"/>
          <w:right w:val="nil"/>
          <w:between w:val="nil"/>
        </w:pBdr>
        <w:jc w:val="both"/>
        <w:rPr>
          <w:color w:val="74758C"/>
          <w:sz w:val="24"/>
          <w:szCs w:val="24"/>
        </w:rPr>
      </w:pPr>
    </w:p>
    <w:p w14:paraId="6E8B1EE9" w14:textId="2BD27D2C" w:rsidR="00E77A9D" w:rsidRDefault="00000000">
      <w:pPr>
        <w:pBdr>
          <w:top w:val="nil"/>
          <w:left w:val="nil"/>
          <w:bottom w:val="nil"/>
          <w:right w:val="nil"/>
          <w:between w:val="nil"/>
        </w:pBdr>
        <w:jc w:val="both"/>
        <w:rPr>
          <w:color w:val="74758C"/>
          <w:sz w:val="24"/>
          <w:szCs w:val="24"/>
        </w:rPr>
      </w:pPr>
      <w:r>
        <w:rPr>
          <w:b/>
          <w:color w:val="74758C"/>
          <w:sz w:val="24"/>
          <w:szCs w:val="24"/>
        </w:rPr>
        <w:t xml:space="preserve">*Informe </w:t>
      </w:r>
      <w:r w:rsidR="004A2BEF">
        <w:rPr>
          <w:b/>
          <w:color w:val="74758C"/>
          <w:sz w:val="24"/>
          <w:szCs w:val="24"/>
        </w:rPr>
        <w:t xml:space="preserve">mundial </w:t>
      </w:r>
      <w:r>
        <w:rPr>
          <w:b/>
          <w:color w:val="74758C"/>
          <w:sz w:val="24"/>
          <w:szCs w:val="24"/>
        </w:rPr>
        <w:t>de resultados del grupo Accor</w:t>
      </w:r>
      <w:r w:rsidR="004A2BEF">
        <w:rPr>
          <w:b/>
          <w:color w:val="74758C"/>
          <w:sz w:val="24"/>
          <w:szCs w:val="24"/>
        </w:rPr>
        <w:t xml:space="preserve"> 2023</w:t>
      </w:r>
      <w:r w:rsidR="00B34BDD">
        <w:rPr>
          <w:b/>
          <w:color w:val="74758C"/>
          <w:sz w:val="24"/>
          <w:szCs w:val="24"/>
        </w:rPr>
        <w:t xml:space="preserve"> (en inglés)</w:t>
      </w:r>
      <w:r>
        <w:rPr>
          <w:color w:val="74758C"/>
          <w:sz w:val="24"/>
          <w:szCs w:val="24"/>
        </w:rPr>
        <w:t xml:space="preserve">: </w:t>
      </w:r>
      <w:hyperlink r:id="rId7">
        <w:r>
          <w:rPr>
            <w:color w:val="1155CC"/>
            <w:sz w:val="24"/>
            <w:szCs w:val="24"/>
            <w:u w:val="single"/>
          </w:rPr>
          <w:t>descargar aquí</w:t>
        </w:r>
      </w:hyperlink>
      <w:r>
        <w:rPr>
          <w:color w:val="74758C"/>
          <w:sz w:val="24"/>
          <w:szCs w:val="24"/>
        </w:rPr>
        <w:t>.</w:t>
      </w:r>
    </w:p>
    <w:p w14:paraId="6A2DBEA3" w14:textId="77777777" w:rsidR="00E77A9D" w:rsidRDefault="00E77A9D">
      <w:pPr>
        <w:pBdr>
          <w:top w:val="nil"/>
          <w:left w:val="nil"/>
          <w:bottom w:val="nil"/>
          <w:right w:val="nil"/>
          <w:between w:val="nil"/>
        </w:pBdr>
        <w:jc w:val="both"/>
        <w:rPr>
          <w:color w:val="74758C"/>
          <w:sz w:val="24"/>
          <w:szCs w:val="24"/>
        </w:rPr>
      </w:pPr>
    </w:p>
    <w:p w14:paraId="77F765ED" w14:textId="77777777" w:rsidR="00E77A9D" w:rsidRDefault="00E77A9D">
      <w:pPr>
        <w:spacing w:after="0" w:line="240" w:lineRule="auto"/>
        <w:rPr>
          <w:rFonts w:ascii="Arial" w:eastAsia="Arial" w:hAnsi="Arial" w:cs="Arial"/>
          <w:color w:val="1A0DAB"/>
          <w:sz w:val="21"/>
          <w:szCs w:val="21"/>
          <w:highlight w:val="white"/>
          <w:u w:val="single"/>
        </w:rPr>
      </w:pPr>
    </w:p>
    <w:p w14:paraId="690E38D2" w14:textId="77777777" w:rsidR="00E77A9D" w:rsidRDefault="00000000">
      <w:pPr>
        <w:spacing w:after="0" w:line="240" w:lineRule="auto"/>
        <w:jc w:val="both"/>
        <w:rPr>
          <w:rFonts w:ascii="Quattrocento Sans" w:eastAsia="Quattrocento Sans" w:hAnsi="Quattrocento Sans" w:cs="Quattrocento Sans"/>
          <w:b/>
          <w:sz w:val="18"/>
          <w:szCs w:val="18"/>
        </w:rPr>
      </w:pPr>
      <w:r>
        <w:rPr>
          <w:rFonts w:ascii="Verdana" w:eastAsia="Verdana" w:hAnsi="Verdana" w:cs="Verdana"/>
          <w:b/>
          <w:color w:val="002B41"/>
          <w:sz w:val="18"/>
          <w:szCs w:val="18"/>
          <w:u w:val="single"/>
        </w:rPr>
        <w:t xml:space="preserve">Acerca de </w:t>
      </w:r>
      <w:r>
        <w:rPr>
          <w:rFonts w:ascii="Verdana" w:eastAsia="Verdana" w:hAnsi="Verdana" w:cs="Verdana"/>
          <w:b/>
          <w:color w:val="002B41"/>
          <w:sz w:val="18"/>
          <w:szCs w:val="18"/>
        </w:rPr>
        <w:t xml:space="preserve">Accor </w:t>
      </w:r>
    </w:p>
    <w:p w14:paraId="61A6B690" w14:textId="77777777" w:rsidR="00E77A9D" w:rsidRDefault="00000000">
      <w:pPr>
        <w:spacing w:after="0" w:line="240" w:lineRule="auto"/>
        <w:jc w:val="both"/>
        <w:rPr>
          <w:rFonts w:ascii="Quattrocento Sans" w:eastAsia="Quattrocento Sans" w:hAnsi="Quattrocento Sans" w:cs="Quattrocento Sans"/>
          <w:sz w:val="18"/>
          <w:szCs w:val="18"/>
        </w:rPr>
      </w:pPr>
      <w:hyperlink r:id="rId8">
        <w:r>
          <w:rPr>
            <w:rFonts w:ascii="Verdana" w:eastAsia="Verdana" w:hAnsi="Verdana" w:cs="Verdana"/>
            <w:color w:val="0000FF"/>
            <w:sz w:val="18"/>
            <w:szCs w:val="18"/>
            <w:u w:val="single"/>
          </w:rPr>
          <w:t>Accor</w:t>
        </w:r>
      </w:hyperlink>
      <w:r>
        <w:rPr>
          <w:rFonts w:ascii="Verdana" w:eastAsia="Verdana" w:hAnsi="Verdana" w:cs="Verdana"/>
          <w:color w:val="000000"/>
          <w:sz w:val="18"/>
          <w:szCs w:val="18"/>
        </w:rPr>
        <w:t xml:space="preserve"> es </w:t>
      </w:r>
      <w:r>
        <w:rPr>
          <w:rFonts w:ascii="Verdana" w:eastAsia="Verdana" w:hAnsi="Verdana" w:cs="Verdana"/>
          <w:sz w:val="18"/>
          <w:szCs w:val="18"/>
        </w:rPr>
        <w:t xml:space="preserve">un grupo hotelero líder mundial que ofrece experiencias en más de 110 países a través de 5.600 propiedades, 10.000 locales de restauración, instalaciones de bienestar o espacios de trabajo flexibles. El Grupo cuenta con uno de los ecosistemas hoteleros más diversos del sector, que abarca más de 40 marcas hoteleras, desde hoteles de lujo hasta económicos, así como </w:t>
      </w:r>
      <w:proofErr w:type="spellStart"/>
      <w:r>
        <w:rPr>
          <w:rFonts w:ascii="Verdana" w:eastAsia="Verdana" w:hAnsi="Verdana" w:cs="Verdana"/>
          <w:sz w:val="18"/>
          <w:szCs w:val="18"/>
        </w:rPr>
        <w:t>Lifestyle</w:t>
      </w:r>
      <w:proofErr w:type="spellEnd"/>
      <w:r>
        <w:rPr>
          <w:rFonts w:ascii="Verdana" w:eastAsia="Verdana" w:hAnsi="Verdana" w:cs="Verdana"/>
          <w:sz w:val="18"/>
          <w:szCs w:val="18"/>
        </w:rPr>
        <w:t xml:space="preserve"> con </w:t>
      </w:r>
      <w:proofErr w:type="spellStart"/>
      <w:r>
        <w:rPr>
          <w:rFonts w:ascii="Verdana" w:eastAsia="Verdana" w:hAnsi="Verdana" w:cs="Verdana"/>
          <w:sz w:val="18"/>
          <w:szCs w:val="18"/>
        </w:rPr>
        <w:t>Ennismore</w:t>
      </w:r>
      <w:proofErr w:type="spellEnd"/>
      <w:r>
        <w:rPr>
          <w:rFonts w:ascii="Verdana" w:eastAsia="Verdana" w:hAnsi="Verdana" w:cs="Verdana"/>
          <w:sz w:val="18"/>
          <w:szCs w:val="18"/>
        </w:rPr>
        <w:t xml:space="preserve">. Accor se compromete a adoptar medidas positivas en materia de ética e integridad empresarial, turismo responsable, desarrollo sostenible, acercamiento a la comunidad y diversidad e </w:t>
      </w:r>
      <w:proofErr w:type="spellStart"/>
      <w:proofErr w:type="gramStart"/>
      <w:r>
        <w:rPr>
          <w:rFonts w:ascii="Verdana" w:eastAsia="Verdana" w:hAnsi="Verdana" w:cs="Verdana"/>
          <w:sz w:val="18"/>
          <w:szCs w:val="18"/>
        </w:rPr>
        <w:t>inclusión.Fundada</w:t>
      </w:r>
      <w:proofErr w:type="spellEnd"/>
      <w:proofErr w:type="gramEnd"/>
      <w:r>
        <w:rPr>
          <w:rFonts w:ascii="Verdana" w:eastAsia="Verdana" w:hAnsi="Verdana" w:cs="Verdana"/>
          <w:sz w:val="18"/>
          <w:szCs w:val="18"/>
        </w:rPr>
        <w:t xml:space="preserve"> en 1967, Accor SA tiene su sede en Francia y cotiza en Euronext París (código ISIN: FR0000120404) y en el mercado OTC (</w:t>
      </w:r>
      <w:proofErr w:type="spellStart"/>
      <w:r>
        <w:rPr>
          <w:rFonts w:ascii="Verdana" w:eastAsia="Verdana" w:hAnsi="Verdana" w:cs="Verdana"/>
          <w:sz w:val="18"/>
          <w:szCs w:val="18"/>
        </w:rPr>
        <w:t>Ticker</w:t>
      </w:r>
      <w:proofErr w:type="spellEnd"/>
      <w:r>
        <w:rPr>
          <w:rFonts w:ascii="Verdana" w:eastAsia="Verdana" w:hAnsi="Verdana" w:cs="Verdana"/>
          <w:sz w:val="18"/>
          <w:szCs w:val="18"/>
        </w:rPr>
        <w:t xml:space="preserve">: ACCYY) en Estados Unidos. Para más información, visite </w:t>
      </w:r>
      <w:hyperlink r:id="rId9">
        <w:r>
          <w:rPr>
            <w:rFonts w:ascii="Verdana" w:eastAsia="Verdana" w:hAnsi="Verdana" w:cs="Verdana"/>
            <w:color w:val="0000FF"/>
            <w:sz w:val="18"/>
            <w:szCs w:val="18"/>
            <w:u w:val="single"/>
          </w:rPr>
          <w:t>www.group.accor.com</w:t>
        </w:r>
      </w:hyperlink>
      <w:r>
        <w:rPr>
          <w:rFonts w:ascii="Verdana" w:eastAsia="Verdana" w:hAnsi="Verdana" w:cs="Verdana"/>
          <w:sz w:val="18"/>
          <w:szCs w:val="18"/>
        </w:rPr>
        <w:t xml:space="preserve"> o síganos en </w:t>
      </w:r>
      <w:hyperlink r:id="rId10">
        <w:r>
          <w:rPr>
            <w:rFonts w:ascii="Verdana" w:eastAsia="Verdana" w:hAnsi="Verdana" w:cs="Verdana"/>
            <w:color w:val="0000FF"/>
            <w:sz w:val="18"/>
            <w:szCs w:val="18"/>
            <w:u w:val="single"/>
          </w:rPr>
          <w:t>X</w:t>
        </w:r>
      </w:hyperlink>
      <w:r>
        <w:rPr>
          <w:rFonts w:ascii="Verdana" w:eastAsia="Verdana" w:hAnsi="Verdana" w:cs="Verdana"/>
          <w:color w:val="000000"/>
          <w:sz w:val="18"/>
          <w:szCs w:val="18"/>
        </w:rPr>
        <w:t xml:space="preserve">, </w:t>
      </w:r>
      <w:hyperlink r:id="rId11">
        <w:r>
          <w:rPr>
            <w:rFonts w:ascii="Verdana" w:eastAsia="Verdana" w:hAnsi="Verdana" w:cs="Verdana"/>
            <w:color w:val="0000FF"/>
            <w:sz w:val="18"/>
            <w:szCs w:val="18"/>
            <w:u w:val="single"/>
          </w:rPr>
          <w:t>Facebook</w:t>
        </w:r>
      </w:hyperlink>
      <w:r>
        <w:rPr>
          <w:rFonts w:ascii="Verdana" w:eastAsia="Verdana" w:hAnsi="Verdana" w:cs="Verdana"/>
          <w:color w:val="000000"/>
          <w:sz w:val="18"/>
          <w:szCs w:val="18"/>
        </w:rPr>
        <w:t xml:space="preserve">, </w:t>
      </w:r>
      <w:hyperlink r:id="rId12">
        <w:r>
          <w:rPr>
            <w:rFonts w:ascii="Verdana" w:eastAsia="Verdana" w:hAnsi="Verdana" w:cs="Verdana"/>
            <w:color w:val="0000FF"/>
            <w:sz w:val="18"/>
            <w:szCs w:val="18"/>
            <w:u w:val="single"/>
          </w:rPr>
          <w:t xml:space="preserve">LinkedIn, </w:t>
        </w:r>
      </w:hyperlink>
      <w:hyperlink r:id="rId13">
        <w:r>
          <w:rPr>
            <w:rFonts w:ascii="Verdana" w:eastAsia="Verdana" w:hAnsi="Verdana" w:cs="Verdana"/>
            <w:color w:val="0000FF"/>
            <w:sz w:val="18"/>
            <w:szCs w:val="18"/>
            <w:u w:val="single"/>
          </w:rPr>
          <w:t>Instagram</w:t>
        </w:r>
      </w:hyperlink>
      <w:r>
        <w:rPr>
          <w:rFonts w:ascii="Verdana" w:eastAsia="Verdana" w:hAnsi="Verdana" w:cs="Verdana"/>
          <w:sz w:val="18"/>
          <w:szCs w:val="18"/>
        </w:rPr>
        <w:t xml:space="preserve"> y </w:t>
      </w:r>
      <w:hyperlink r:id="rId14">
        <w:proofErr w:type="spellStart"/>
        <w:r>
          <w:rPr>
            <w:rFonts w:ascii="Verdana" w:eastAsia="Verdana" w:hAnsi="Verdana" w:cs="Verdana"/>
            <w:color w:val="0000FF"/>
            <w:sz w:val="18"/>
            <w:szCs w:val="18"/>
            <w:u w:val="single"/>
          </w:rPr>
          <w:t>TikTok</w:t>
        </w:r>
        <w:proofErr w:type="spellEnd"/>
      </w:hyperlink>
      <w:r>
        <w:rPr>
          <w:rFonts w:ascii="Verdana" w:eastAsia="Verdana" w:hAnsi="Verdana" w:cs="Verdana"/>
          <w:color w:val="000000"/>
          <w:sz w:val="18"/>
          <w:szCs w:val="18"/>
        </w:rPr>
        <w:t>.</w:t>
      </w:r>
    </w:p>
    <w:p w14:paraId="53B6B031" w14:textId="77777777" w:rsidR="00E77A9D" w:rsidRDefault="00E77A9D">
      <w:pPr>
        <w:spacing w:after="0" w:line="240" w:lineRule="auto"/>
        <w:rPr>
          <w:rFonts w:ascii="Arial" w:eastAsia="Arial" w:hAnsi="Arial" w:cs="Arial"/>
          <w:color w:val="1A0DAB"/>
          <w:sz w:val="21"/>
          <w:szCs w:val="21"/>
          <w:highlight w:val="yellow"/>
          <w:u w:val="single"/>
        </w:rPr>
      </w:pPr>
    </w:p>
    <w:p w14:paraId="229227A3" w14:textId="77777777" w:rsidR="00E77A9D" w:rsidRDefault="00E77A9D">
      <w:pPr>
        <w:spacing w:after="0" w:line="240" w:lineRule="auto"/>
        <w:rPr>
          <w:rFonts w:ascii="Arial" w:eastAsia="Arial" w:hAnsi="Arial" w:cs="Arial"/>
          <w:color w:val="1A0DAB"/>
          <w:sz w:val="21"/>
          <w:szCs w:val="21"/>
          <w:highlight w:val="yellow"/>
          <w:u w:val="single"/>
        </w:rPr>
      </w:pPr>
    </w:p>
    <w:p w14:paraId="5C0757E7" w14:textId="77777777" w:rsidR="00E77A9D" w:rsidRDefault="00000000">
      <w:pPr>
        <w:spacing w:line="240" w:lineRule="auto"/>
        <w:ind w:right="-115"/>
        <w:jc w:val="both"/>
        <w:rPr>
          <w:b/>
          <w:i/>
          <w:color w:val="050033"/>
          <w:u w:val="single"/>
        </w:rPr>
      </w:pPr>
      <w:r>
        <w:rPr>
          <w:b/>
          <w:i/>
          <w:color w:val="050033"/>
          <w:u w:val="single"/>
        </w:rPr>
        <w:t>Contacto de prensa:</w:t>
      </w:r>
    </w:p>
    <w:p w14:paraId="20C421E5" w14:textId="77777777" w:rsidR="00E77A9D" w:rsidRDefault="00000000">
      <w:pPr>
        <w:spacing w:after="20" w:line="200" w:lineRule="auto"/>
        <w:rPr>
          <w:rFonts w:ascii="Montserrat" w:eastAsia="Montserrat" w:hAnsi="Montserrat" w:cs="Montserrat"/>
          <w:b/>
          <w:color w:val="A5A5A5"/>
          <w:sz w:val="20"/>
          <w:szCs w:val="20"/>
        </w:rPr>
      </w:pPr>
      <w:r>
        <w:rPr>
          <w:rFonts w:ascii="Montserrat" w:eastAsia="Montserrat" w:hAnsi="Montserrat" w:cs="Montserrat"/>
          <w:b/>
          <w:color w:val="A5A5A5"/>
          <w:sz w:val="20"/>
          <w:szCs w:val="20"/>
        </w:rPr>
        <w:t xml:space="preserve">Laura Diaz Le </w:t>
      </w:r>
      <w:proofErr w:type="spellStart"/>
      <w:r>
        <w:rPr>
          <w:rFonts w:ascii="Montserrat" w:eastAsia="Montserrat" w:hAnsi="Montserrat" w:cs="Montserrat"/>
          <w:b/>
          <w:color w:val="A5A5A5"/>
          <w:sz w:val="20"/>
          <w:szCs w:val="20"/>
        </w:rPr>
        <w:t>Loup</w:t>
      </w:r>
      <w:proofErr w:type="spellEnd"/>
      <w:r>
        <w:rPr>
          <w:rFonts w:ascii="Montserrat" w:eastAsia="Montserrat" w:hAnsi="Montserrat" w:cs="Montserrat"/>
          <w:b/>
          <w:color w:val="A5A5A5"/>
          <w:sz w:val="20"/>
          <w:szCs w:val="20"/>
        </w:rPr>
        <w:t xml:space="preserve">    </w:t>
      </w:r>
    </w:p>
    <w:p w14:paraId="1F551407" w14:textId="77777777" w:rsidR="00E77A9D" w:rsidRDefault="00000000">
      <w:pPr>
        <w:spacing w:after="0" w:line="240" w:lineRule="auto"/>
        <w:rPr>
          <w:rFonts w:ascii="Montserrat" w:eastAsia="Montserrat" w:hAnsi="Montserrat" w:cs="Montserrat"/>
          <w:color w:val="A5A5A5"/>
          <w:sz w:val="20"/>
          <w:szCs w:val="20"/>
        </w:rPr>
      </w:pPr>
      <w:r>
        <w:rPr>
          <w:rFonts w:ascii="Montserrat" w:eastAsia="Montserrat" w:hAnsi="Montserrat" w:cs="Montserrat"/>
          <w:color w:val="A5A5A5"/>
          <w:sz w:val="20"/>
          <w:szCs w:val="20"/>
        </w:rPr>
        <w:t>Accor</w:t>
      </w:r>
    </w:p>
    <w:p w14:paraId="1DEE0F1C" w14:textId="77777777" w:rsidR="00E77A9D" w:rsidRDefault="00000000">
      <w:pPr>
        <w:spacing w:after="0" w:line="240" w:lineRule="auto"/>
        <w:rPr>
          <w:rFonts w:ascii="Montserrat" w:eastAsia="Montserrat" w:hAnsi="Montserrat" w:cs="Montserrat"/>
          <w:color w:val="A5A5A5"/>
          <w:sz w:val="20"/>
          <w:szCs w:val="20"/>
        </w:rPr>
      </w:pPr>
      <w:hyperlink r:id="rId15">
        <w:r>
          <w:rPr>
            <w:rFonts w:ascii="Montserrat" w:eastAsia="Montserrat" w:hAnsi="Montserrat" w:cs="Montserrat"/>
            <w:color w:val="1155CC"/>
            <w:sz w:val="20"/>
            <w:szCs w:val="20"/>
            <w:u w:val="single"/>
          </w:rPr>
          <w:t>laura.diaz@accor.com</w:t>
        </w:r>
      </w:hyperlink>
    </w:p>
    <w:p w14:paraId="50C67259" w14:textId="77777777" w:rsidR="00E77A9D" w:rsidRDefault="00E77A9D">
      <w:pPr>
        <w:spacing w:line="240" w:lineRule="auto"/>
        <w:rPr>
          <w:rFonts w:ascii="Montserrat" w:eastAsia="Montserrat" w:hAnsi="Montserrat" w:cs="Montserrat"/>
          <w:color w:val="A5A5A5"/>
          <w:sz w:val="20"/>
          <w:szCs w:val="20"/>
        </w:rPr>
      </w:pPr>
    </w:p>
    <w:p w14:paraId="681D9D9E" w14:textId="77777777" w:rsidR="00E77A9D" w:rsidRDefault="00000000">
      <w:pPr>
        <w:spacing w:after="0" w:line="240" w:lineRule="auto"/>
        <w:rPr>
          <w:rFonts w:ascii="Montserrat" w:eastAsia="Montserrat" w:hAnsi="Montserrat" w:cs="Montserrat"/>
          <w:b/>
          <w:color w:val="A5A5A5"/>
          <w:sz w:val="20"/>
          <w:szCs w:val="20"/>
        </w:rPr>
      </w:pPr>
      <w:proofErr w:type="spellStart"/>
      <w:r>
        <w:rPr>
          <w:rFonts w:ascii="Montserrat" w:eastAsia="Montserrat" w:hAnsi="Montserrat" w:cs="Montserrat"/>
          <w:b/>
          <w:color w:val="A5A5A5"/>
          <w:sz w:val="20"/>
          <w:szCs w:val="20"/>
        </w:rPr>
        <w:t>Sergat</w:t>
      </w:r>
      <w:proofErr w:type="spellEnd"/>
    </w:p>
    <w:p w14:paraId="533495B5" w14:textId="77777777" w:rsidR="00E77A9D" w:rsidRDefault="00000000">
      <w:pPr>
        <w:widowControl w:val="0"/>
        <w:pBdr>
          <w:top w:val="nil"/>
          <w:left w:val="nil"/>
          <w:bottom w:val="nil"/>
          <w:right w:val="nil"/>
          <w:between w:val="nil"/>
        </w:pBdr>
        <w:spacing w:before="2" w:after="0" w:line="240" w:lineRule="auto"/>
        <w:ind w:right="20"/>
        <w:jc w:val="both"/>
        <w:rPr>
          <w:rFonts w:ascii="Verdana" w:eastAsia="Verdana" w:hAnsi="Verdana" w:cs="Verdana"/>
          <w:color w:val="000000"/>
          <w:sz w:val="20"/>
          <w:szCs w:val="20"/>
        </w:rPr>
      </w:pPr>
      <w:r>
        <w:fldChar w:fldCharType="begin"/>
      </w:r>
      <w:r>
        <w:instrText>HYPERLINK "mailto:prensa@sergat.com" \h</w:instrText>
      </w:r>
      <w:r>
        <w:fldChar w:fldCharType="separate"/>
      </w:r>
      <w:sdt>
        <w:sdtPr>
          <w:tag w:val="goog_rdk_0"/>
          <w:id w:val="1497072700"/>
        </w:sdtPr>
        <w:sdtContent>
          <w:r>
            <w:rPr>
              <w:rFonts w:ascii="Montserrat" w:eastAsia="Montserrat" w:hAnsi="Montserrat" w:cs="Montserrat"/>
              <w:color w:val="1155CC"/>
              <w:sz w:val="20"/>
              <w:szCs w:val="20"/>
              <w:u w:val="single"/>
              <w:rPrChange w:id="0" w:author="Elisenda" w:date="2024-03-07T13:37:00Z">
                <w:rPr>
                  <w:rFonts w:ascii="Montserrat" w:eastAsia="Montserrat" w:hAnsi="Montserrat" w:cs="Montserrat"/>
                  <w:color w:val="1155CC"/>
                  <w:sz w:val="16"/>
                  <w:szCs w:val="16"/>
                  <w:u w:val="single"/>
                </w:rPr>
              </w:rPrChange>
            </w:rPr>
            <w:t>prensa@sergat.com</w:t>
          </w:r>
        </w:sdtContent>
      </w:sdt>
      <w:r>
        <w:fldChar w:fldCharType="end"/>
      </w:r>
    </w:p>
    <w:p w14:paraId="23601C65" w14:textId="77777777" w:rsidR="00E77A9D" w:rsidRDefault="00000000">
      <w:pPr>
        <w:spacing w:after="0" w:line="240" w:lineRule="auto"/>
        <w:jc w:val="center"/>
      </w:pPr>
      <w:r>
        <w:rPr>
          <w:noProof/>
          <w:color w:val="000000"/>
        </w:rPr>
        <w:drawing>
          <wp:inline distT="0" distB="0" distL="0" distR="0" wp14:anchorId="7644056F" wp14:editId="2A915DA6">
            <wp:extent cx="5324475" cy="2006729"/>
            <wp:effectExtent l="0" t="0" r="0" b="0"/>
            <wp:docPr id="1355151907" name="image2.png" descr="A black background with gold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ack background with gold text&#10;&#10;Description automatically generated"/>
                    <pic:cNvPicPr preferRelativeResize="0"/>
                  </pic:nvPicPr>
                  <pic:blipFill>
                    <a:blip r:embed="rId16"/>
                    <a:srcRect/>
                    <a:stretch>
                      <a:fillRect/>
                    </a:stretch>
                  </pic:blipFill>
                  <pic:spPr>
                    <a:xfrm>
                      <a:off x="0" y="0"/>
                      <a:ext cx="5324475" cy="2006729"/>
                    </a:xfrm>
                    <a:prstGeom prst="rect">
                      <a:avLst/>
                    </a:prstGeom>
                    <a:ln/>
                  </pic:spPr>
                </pic:pic>
              </a:graphicData>
            </a:graphic>
          </wp:inline>
        </w:drawing>
      </w:r>
    </w:p>
    <w:p w14:paraId="392E07CA" w14:textId="77777777" w:rsidR="00E77A9D" w:rsidRDefault="00E77A9D"/>
    <w:p w14:paraId="35ED9398" w14:textId="77777777" w:rsidR="00E77A9D" w:rsidRDefault="00E77A9D"/>
    <w:sectPr w:rsidR="00E77A9D">
      <w:headerReference w:type="default" r:id="rId17"/>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388E0" w14:textId="77777777" w:rsidR="001949BB" w:rsidRDefault="001949BB">
      <w:pPr>
        <w:spacing w:after="0" w:line="240" w:lineRule="auto"/>
      </w:pPr>
      <w:r>
        <w:separator/>
      </w:r>
    </w:p>
  </w:endnote>
  <w:endnote w:type="continuationSeparator" w:id="0">
    <w:p w14:paraId="648DE42C" w14:textId="77777777" w:rsidR="001949BB" w:rsidRDefault="00194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Quattrocento Sans">
    <w:panose1 w:val="020B0502050000020003"/>
    <w:charset w:val="00"/>
    <w:family w:val="swiss"/>
    <w:pitch w:val="variable"/>
    <w:sig w:usb0="800000BF" w:usb1="4000005B" w:usb2="00000000" w:usb3="00000000" w:csb0="00000001" w:csb1="00000000"/>
  </w:font>
  <w:font w:name="Montserrat">
    <w:panose1 w:val="000005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4CAA1" w14:textId="77777777" w:rsidR="001949BB" w:rsidRDefault="001949BB">
      <w:pPr>
        <w:spacing w:after="0" w:line="240" w:lineRule="auto"/>
      </w:pPr>
      <w:r>
        <w:separator/>
      </w:r>
    </w:p>
  </w:footnote>
  <w:footnote w:type="continuationSeparator" w:id="0">
    <w:p w14:paraId="2F694004" w14:textId="77777777" w:rsidR="001949BB" w:rsidRDefault="001949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062BA" w14:textId="77777777" w:rsidR="00E77A9D" w:rsidRDefault="00000000">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24353A64" wp14:editId="290DE3D3">
          <wp:extent cx="1283567" cy="1098712"/>
          <wp:effectExtent l="0" t="0" r="0" b="0"/>
          <wp:docPr id="1355151908" name="image1.png" descr="A gold letter a with a bird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gold letter a with a bird on a black background&#10;&#10;Description automatically generated"/>
                  <pic:cNvPicPr preferRelativeResize="0"/>
                </pic:nvPicPr>
                <pic:blipFill>
                  <a:blip r:embed="rId1"/>
                  <a:srcRect/>
                  <a:stretch>
                    <a:fillRect/>
                  </a:stretch>
                </pic:blipFill>
                <pic:spPr>
                  <a:xfrm>
                    <a:off x="0" y="0"/>
                    <a:ext cx="1283567" cy="1098712"/>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A9D"/>
    <w:rsid w:val="00003AA9"/>
    <w:rsid w:val="001931B9"/>
    <w:rsid w:val="001949BB"/>
    <w:rsid w:val="00235229"/>
    <w:rsid w:val="003046EE"/>
    <w:rsid w:val="004A2BEF"/>
    <w:rsid w:val="004B79E0"/>
    <w:rsid w:val="00706428"/>
    <w:rsid w:val="008D71E4"/>
    <w:rsid w:val="009009D3"/>
    <w:rsid w:val="00B34BDD"/>
    <w:rsid w:val="00BD5273"/>
    <w:rsid w:val="00E77A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94897FA"/>
  <w15:docId w15:val="{B7524E2F-0C06-7143-AA0F-326DE89AA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_trad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Refdecomentario">
    <w:name w:val="annotation reference"/>
    <w:basedOn w:val="Fuentedeprrafopredeter"/>
    <w:uiPriority w:val="99"/>
    <w:semiHidden/>
    <w:unhideWhenUsed/>
    <w:rsid w:val="0083509E"/>
    <w:rPr>
      <w:sz w:val="16"/>
      <w:szCs w:val="16"/>
    </w:rPr>
  </w:style>
  <w:style w:type="paragraph" w:styleId="Textocomentario">
    <w:name w:val="annotation text"/>
    <w:basedOn w:val="Normal"/>
    <w:link w:val="TextocomentarioCar"/>
    <w:uiPriority w:val="99"/>
    <w:semiHidden/>
    <w:unhideWhenUsed/>
    <w:rsid w:val="008350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509E"/>
    <w:rPr>
      <w:sz w:val="20"/>
      <w:szCs w:val="20"/>
    </w:rPr>
  </w:style>
  <w:style w:type="paragraph" w:styleId="Asuntodelcomentario">
    <w:name w:val="annotation subject"/>
    <w:basedOn w:val="Textocomentario"/>
    <w:next w:val="Textocomentario"/>
    <w:link w:val="AsuntodelcomentarioCar"/>
    <w:uiPriority w:val="99"/>
    <w:semiHidden/>
    <w:unhideWhenUsed/>
    <w:rsid w:val="0083509E"/>
    <w:rPr>
      <w:b/>
      <w:bCs/>
    </w:rPr>
  </w:style>
  <w:style w:type="character" w:customStyle="1" w:styleId="AsuntodelcomentarioCar">
    <w:name w:val="Asunto del comentario Car"/>
    <w:basedOn w:val="TextocomentarioCar"/>
    <w:link w:val="Asuntodelcomentario"/>
    <w:uiPriority w:val="99"/>
    <w:semiHidden/>
    <w:rsid w:val="0083509E"/>
    <w:rPr>
      <w:b/>
      <w:bCs/>
      <w:sz w:val="20"/>
      <w:szCs w:val="20"/>
    </w:rPr>
  </w:style>
  <w:style w:type="paragraph" w:styleId="Textodeglobo">
    <w:name w:val="Balloon Text"/>
    <w:basedOn w:val="Normal"/>
    <w:link w:val="TextodegloboCar"/>
    <w:uiPriority w:val="99"/>
    <w:semiHidden/>
    <w:unhideWhenUsed/>
    <w:rsid w:val="0083509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509E"/>
    <w:rPr>
      <w:rFonts w:ascii="Segoe UI" w:hAnsi="Segoe UI" w:cs="Segoe UI"/>
      <w:sz w:val="18"/>
      <w:szCs w:val="18"/>
    </w:rPr>
  </w:style>
  <w:style w:type="paragraph" w:styleId="Prrafodelista">
    <w:name w:val="List Paragraph"/>
    <w:basedOn w:val="Normal"/>
    <w:uiPriority w:val="34"/>
    <w:qFormat/>
    <w:rsid w:val="004F3C1D"/>
    <w:pPr>
      <w:ind w:left="720"/>
      <w:contextualSpacing/>
    </w:pPr>
  </w:style>
  <w:style w:type="paragraph" w:styleId="NormalWeb">
    <w:name w:val="Normal (Web)"/>
    <w:basedOn w:val="Normal"/>
    <w:uiPriority w:val="99"/>
    <w:semiHidden/>
    <w:unhideWhenUsed/>
    <w:rsid w:val="0007449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8D5B9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D5B9D"/>
  </w:style>
  <w:style w:type="paragraph" w:styleId="Piedepgina">
    <w:name w:val="footer"/>
    <w:basedOn w:val="Normal"/>
    <w:link w:val="PiedepginaCar"/>
    <w:uiPriority w:val="99"/>
    <w:unhideWhenUsed/>
    <w:rsid w:val="008D5B9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D5B9D"/>
  </w:style>
  <w:style w:type="paragraph" w:customStyle="1" w:styleId="Default">
    <w:name w:val="Default"/>
    <w:rsid w:val="00C52FF5"/>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9A4D04"/>
    <w:rPr>
      <w:color w:val="0563C1" w:themeColor="hyperlink"/>
      <w:u w:val="single"/>
    </w:rPr>
  </w:style>
  <w:style w:type="character" w:styleId="Mencinsinresolver">
    <w:name w:val="Unresolved Mention"/>
    <w:basedOn w:val="Fuentedeprrafopredeter"/>
    <w:uiPriority w:val="99"/>
    <w:semiHidden/>
    <w:unhideWhenUsed/>
    <w:rsid w:val="009A4D04"/>
    <w:rPr>
      <w:color w:val="605E5C"/>
      <w:shd w:val="clear" w:color="auto" w:fill="E1DFDD"/>
    </w:rPr>
  </w:style>
  <w:style w:type="character" w:styleId="Hipervnculovisitado">
    <w:name w:val="FollowedHyperlink"/>
    <w:basedOn w:val="Fuentedeprrafopredeter"/>
    <w:uiPriority w:val="99"/>
    <w:semiHidden/>
    <w:unhideWhenUsed/>
    <w:rsid w:val="004F1F73"/>
    <w:rPr>
      <w:color w:val="954F72" w:themeColor="followed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group.accor.com/fr-FR" TargetMode="External"/><Relationship Id="rId13" Type="http://schemas.openxmlformats.org/officeDocument/2006/relationships/hyperlink" Target="https://www.instagram.com/acco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rive.google.com/file/d/1elO-aL20LU4-J5QjVHc7eS88_kbKLUiA/view" TargetMode="External"/><Relationship Id="rId12" Type="http://schemas.openxmlformats.org/officeDocument/2006/relationships/hyperlink" Target="https://www.linkedin.com/company/acco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acebook.com/Accor/" TargetMode="External"/><Relationship Id="rId5" Type="http://schemas.openxmlformats.org/officeDocument/2006/relationships/footnotes" Target="footnotes.xml"/><Relationship Id="rId15" Type="http://schemas.openxmlformats.org/officeDocument/2006/relationships/hyperlink" Target="mailto:laura.diaz@accor.com" TargetMode="External"/><Relationship Id="rId10" Type="http://schemas.openxmlformats.org/officeDocument/2006/relationships/hyperlink" Target="https://twitter.com/Acco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group.accor.com/fr-FR" TargetMode="External"/><Relationship Id="rId14" Type="http://schemas.openxmlformats.org/officeDocument/2006/relationships/hyperlink" Target="https://www.tiktok.com/@accor?lang=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fWu6C4VMsJ8aIOQJlLKpzV9+dw==">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570</Words>
  <Characters>3058</Characters>
  <Application>Microsoft Office Word</Application>
  <DocSecurity>0</DocSecurity>
  <Lines>64</Lines>
  <Paragraphs>17</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3618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8</cp:revision>
  <dcterms:created xsi:type="dcterms:W3CDTF">2024-03-04T08:12:00Z</dcterms:created>
  <dcterms:modified xsi:type="dcterms:W3CDTF">2024-03-07T16:25:00Z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2aef372ca65cde215505f4a631c72a8184a6926a920b3289c8a870c9cc5b3c15</vt:lpwstr>
  </property>
</Properties>
</file>