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D90BE" w14:textId="77777777" w:rsidR="0044293F" w:rsidRDefault="00000000">
      <w:pPr>
        <w:pBdr>
          <w:top w:val="none" w:sz="0" w:space="0" w:color="000000"/>
          <w:left w:val="none" w:sz="0" w:space="0" w:color="000000"/>
          <w:bottom w:val="none" w:sz="0" w:space="0" w:color="000000"/>
          <w:right w:val="none" w:sz="0" w:space="0" w:color="000000"/>
          <w:between w:val="nil"/>
        </w:pBdr>
        <w:tabs>
          <w:tab w:val="left" w:pos="5264"/>
          <w:tab w:val="left" w:pos="5520"/>
          <w:tab w:val="right" w:pos="8478"/>
        </w:tabs>
        <w:spacing w:after="200" w:line="360" w:lineRule="auto"/>
        <w:rPr>
          <w:rFonts w:ascii="Verdana" w:eastAsia="Verdana" w:hAnsi="Verdana" w:cs="Verdana"/>
          <w:b/>
          <w:sz w:val="20"/>
          <w:szCs w:val="20"/>
        </w:rPr>
      </w:pPr>
      <w:r>
        <w:rPr>
          <w:noProof/>
        </w:rPr>
        <w:drawing>
          <wp:anchor distT="0" distB="0" distL="0" distR="0" simplePos="0" relativeHeight="251658240" behindDoc="0" locked="0" layoutInCell="1" hidden="0" allowOverlap="1" wp14:anchorId="377E29AC" wp14:editId="7E118DC9">
            <wp:simplePos x="0" y="0"/>
            <wp:positionH relativeFrom="column">
              <wp:posOffset>4991100</wp:posOffset>
            </wp:positionH>
            <wp:positionV relativeFrom="paragraph">
              <wp:posOffset>234950</wp:posOffset>
            </wp:positionV>
            <wp:extent cx="906780" cy="902970"/>
            <wp:effectExtent l="0" t="0" r="0" b="0"/>
            <wp:wrapTopAndBottom distT="0" dist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906780" cy="90297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2796437" wp14:editId="06063FC4">
            <wp:simplePos x="0" y="0"/>
            <wp:positionH relativeFrom="column">
              <wp:posOffset>14</wp:posOffset>
            </wp:positionH>
            <wp:positionV relativeFrom="paragraph">
              <wp:posOffset>-457187</wp:posOffset>
            </wp:positionV>
            <wp:extent cx="2343150" cy="714375"/>
            <wp:effectExtent l="0" t="0" r="0" b="0"/>
            <wp:wrapSquare wrapText="bothSides" distT="0" distB="0" distL="114300" distR="114300"/>
            <wp:docPr id="3" name="image2.jpg" descr="C:\Users\u01cme\AppData\Local\Microsoft\Windows\INetCache\Content.MSO\8D7D2EEA.tmp"/>
            <wp:cNvGraphicFramePr/>
            <a:graphic xmlns:a="http://schemas.openxmlformats.org/drawingml/2006/main">
              <a:graphicData uri="http://schemas.openxmlformats.org/drawingml/2006/picture">
                <pic:pic xmlns:pic="http://schemas.openxmlformats.org/drawingml/2006/picture">
                  <pic:nvPicPr>
                    <pic:cNvPr id="0" name="image2.jpg" descr="C:\Users\u01cme\AppData\Local\Microsoft\Windows\INetCache\Content.MSO\8D7D2EEA.tmp"/>
                    <pic:cNvPicPr preferRelativeResize="0"/>
                  </pic:nvPicPr>
                  <pic:blipFill>
                    <a:blip r:embed="rId7"/>
                    <a:srcRect/>
                    <a:stretch>
                      <a:fillRect/>
                    </a:stretch>
                  </pic:blipFill>
                  <pic:spPr>
                    <a:xfrm>
                      <a:off x="0" y="0"/>
                      <a:ext cx="2343150" cy="714375"/>
                    </a:xfrm>
                    <a:prstGeom prst="rect">
                      <a:avLst/>
                    </a:prstGeom>
                    <a:ln/>
                  </pic:spPr>
                </pic:pic>
              </a:graphicData>
            </a:graphic>
          </wp:anchor>
        </w:drawing>
      </w:r>
    </w:p>
    <w:p w14:paraId="5E36CA93" w14:textId="77777777" w:rsidR="0044293F" w:rsidRDefault="0044293F">
      <w:pPr>
        <w:spacing w:line="360" w:lineRule="auto"/>
        <w:jc w:val="both"/>
        <w:rPr>
          <w:rFonts w:ascii="Verdana" w:eastAsia="Verdana" w:hAnsi="Verdana" w:cs="Verdana"/>
          <w:b/>
          <w:highlight w:val="yellow"/>
        </w:rPr>
      </w:pPr>
    </w:p>
    <w:p w14:paraId="7706457C" w14:textId="77777777" w:rsidR="0044293F" w:rsidRDefault="00000000">
      <w:pPr>
        <w:spacing w:line="360" w:lineRule="auto"/>
        <w:jc w:val="right"/>
        <w:rPr>
          <w:rFonts w:ascii="Verdana" w:eastAsia="Verdana" w:hAnsi="Verdana" w:cs="Verdana"/>
          <w:b/>
          <w:highlight w:val="yellow"/>
        </w:rPr>
      </w:pPr>
      <w:r>
        <w:rPr>
          <w:rFonts w:ascii="Verdana" w:eastAsia="Verdana" w:hAnsi="Verdana" w:cs="Verdana"/>
          <w:b/>
          <w:color w:val="000000"/>
          <w:sz w:val="20"/>
          <w:szCs w:val="20"/>
        </w:rPr>
        <w:t>COMUNICADO DE PRENSA</w:t>
      </w:r>
    </w:p>
    <w:p w14:paraId="46A4AF51" w14:textId="77777777" w:rsidR="0044293F" w:rsidRDefault="0044293F">
      <w:pPr>
        <w:spacing w:line="360" w:lineRule="auto"/>
        <w:jc w:val="both"/>
        <w:rPr>
          <w:rFonts w:ascii="Verdana" w:eastAsia="Verdana" w:hAnsi="Verdana" w:cs="Verdana"/>
          <w:b/>
          <w:highlight w:val="yellow"/>
        </w:rPr>
      </w:pPr>
    </w:p>
    <w:p w14:paraId="36E68746" w14:textId="77777777" w:rsidR="0044293F" w:rsidRDefault="00000000">
      <w:pPr>
        <w:spacing w:line="276" w:lineRule="auto"/>
        <w:jc w:val="center"/>
        <w:rPr>
          <w:rFonts w:ascii="Nexa XBold" w:eastAsia="Nexa XBold" w:hAnsi="Nexa XBold" w:cs="Nexa XBold"/>
          <w:b/>
          <w:color w:val="1D9A4C"/>
          <w:sz w:val="30"/>
          <w:szCs w:val="30"/>
        </w:rPr>
      </w:pPr>
      <w:r>
        <w:rPr>
          <w:rFonts w:ascii="Nexa XBold" w:eastAsia="Nexa XBold" w:hAnsi="Nexa XBold" w:cs="Nexa XBold"/>
          <w:b/>
          <w:color w:val="1D9A4C"/>
          <w:sz w:val="30"/>
          <w:szCs w:val="30"/>
        </w:rPr>
        <w:t>Transavia añade Granada como nuevo destino desde el aeropuerto de Schiphol</w:t>
      </w:r>
    </w:p>
    <w:p w14:paraId="44E061E5" w14:textId="77777777" w:rsidR="0044293F" w:rsidRDefault="0044293F">
      <w:pPr>
        <w:spacing w:line="276" w:lineRule="auto"/>
        <w:jc w:val="center"/>
        <w:rPr>
          <w:rFonts w:ascii="Nexa XBold" w:eastAsia="Nexa XBold" w:hAnsi="Nexa XBold" w:cs="Nexa XBold"/>
          <w:b/>
          <w:color w:val="1D9A4C"/>
          <w:sz w:val="30"/>
          <w:szCs w:val="30"/>
        </w:rPr>
      </w:pPr>
    </w:p>
    <w:p w14:paraId="6F186362" w14:textId="77777777" w:rsidR="0044293F" w:rsidRDefault="0044293F">
      <w:pPr>
        <w:spacing w:line="276" w:lineRule="auto"/>
        <w:jc w:val="center"/>
        <w:rPr>
          <w:rFonts w:ascii="Nexa XBold" w:eastAsia="Nexa XBold" w:hAnsi="Nexa XBold" w:cs="Nexa XBold"/>
          <w:b/>
          <w:color w:val="1D9A4C"/>
          <w:sz w:val="30"/>
          <w:szCs w:val="30"/>
        </w:rPr>
      </w:pPr>
    </w:p>
    <w:p w14:paraId="15A99499" w14:textId="77777777" w:rsidR="0044293F" w:rsidRDefault="00000000">
      <w:pPr>
        <w:widowControl w:val="0"/>
        <w:pBdr>
          <w:top w:val="nil"/>
          <w:left w:val="nil"/>
          <w:bottom w:val="nil"/>
          <w:right w:val="nil"/>
          <w:between w:val="nil"/>
        </w:pBdr>
        <w:spacing w:line="276" w:lineRule="auto"/>
        <w:ind w:left="-142" w:right="-148"/>
        <w:jc w:val="both"/>
        <w:rPr>
          <w:rFonts w:ascii="Nexa Book" w:eastAsia="Nexa Book" w:hAnsi="Nexa Book" w:cs="Nexa Book"/>
        </w:rPr>
      </w:pPr>
      <w:r>
        <w:rPr>
          <w:rFonts w:ascii="Nexa Book" w:eastAsia="Nexa Book" w:hAnsi="Nexa Book" w:cs="Nexa Book"/>
          <w:b/>
        </w:rPr>
        <w:t>7 de marzo de 2024:</w:t>
      </w:r>
      <w:r>
        <w:rPr>
          <w:rFonts w:ascii="Nexa Book" w:eastAsia="Nexa Book" w:hAnsi="Nexa Book" w:cs="Nexa Book"/>
        </w:rPr>
        <w:t xml:space="preserve"> Transavia añade el destino español Granada a su red. A partir del 30 de septiembre de 2024, los clientes podrán volar dos veces por semana desde Aeropuerto Schiphol de Ámsterdam a la ciudad andaluza.</w:t>
      </w:r>
    </w:p>
    <w:p w14:paraId="25B67DF0" w14:textId="77777777" w:rsidR="0044293F" w:rsidRDefault="0044293F">
      <w:pPr>
        <w:widowControl w:val="0"/>
        <w:pBdr>
          <w:top w:val="nil"/>
          <w:left w:val="nil"/>
          <w:bottom w:val="nil"/>
          <w:right w:val="nil"/>
          <w:between w:val="nil"/>
        </w:pBdr>
        <w:spacing w:line="276" w:lineRule="auto"/>
        <w:ind w:left="-142" w:right="-148"/>
        <w:jc w:val="both"/>
        <w:rPr>
          <w:rFonts w:ascii="Nexa Book" w:eastAsia="Nexa Book" w:hAnsi="Nexa Book" w:cs="Nexa Book"/>
        </w:rPr>
      </w:pPr>
    </w:p>
    <w:p w14:paraId="650A172F" w14:textId="77777777" w:rsidR="0044293F" w:rsidRDefault="00000000">
      <w:pPr>
        <w:widowControl w:val="0"/>
        <w:pBdr>
          <w:top w:val="nil"/>
          <w:left w:val="nil"/>
          <w:bottom w:val="nil"/>
          <w:right w:val="nil"/>
          <w:between w:val="nil"/>
        </w:pBdr>
        <w:spacing w:line="276" w:lineRule="auto"/>
        <w:ind w:left="-142" w:right="-148"/>
        <w:jc w:val="both"/>
        <w:rPr>
          <w:rFonts w:ascii="Nexa Book" w:eastAsia="Nexa Book" w:hAnsi="Nexa Book" w:cs="Nexa Book"/>
        </w:rPr>
      </w:pPr>
      <w:r>
        <w:rPr>
          <w:rFonts w:ascii="Nexa Book" w:eastAsia="Nexa Book" w:hAnsi="Nexa Book" w:cs="Nexa Book"/>
        </w:rPr>
        <w:t>"Granada es un nuevo destino maravilloso que añadimos a nuestra red. Con él, ofrecemos a nuestros clientes aún más opciones para un gran viaje", dijo el director general de Transavia, Marcel de Nooijer, que ha anunciado esta nueva ruta hoy. De Nooijer asistirá como ponente principal a la cumbre CAPA Airline Leader Summit, que se celebra actualmente en Granada.</w:t>
      </w:r>
    </w:p>
    <w:p w14:paraId="4F284C5A" w14:textId="77777777" w:rsidR="0044293F" w:rsidRDefault="0044293F">
      <w:pPr>
        <w:widowControl w:val="0"/>
        <w:pBdr>
          <w:top w:val="nil"/>
          <w:left w:val="nil"/>
          <w:bottom w:val="nil"/>
          <w:right w:val="nil"/>
          <w:between w:val="nil"/>
        </w:pBdr>
        <w:spacing w:line="276" w:lineRule="auto"/>
        <w:ind w:left="-142" w:right="-148"/>
        <w:jc w:val="both"/>
        <w:rPr>
          <w:rFonts w:ascii="Nexa Book" w:eastAsia="Nexa Book" w:hAnsi="Nexa Book" w:cs="Nexa Book"/>
        </w:rPr>
      </w:pPr>
    </w:p>
    <w:p w14:paraId="5805F036" w14:textId="77777777" w:rsidR="0044293F" w:rsidRDefault="00000000">
      <w:pPr>
        <w:widowControl w:val="0"/>
        <w:pBdr>
          <w:top w:val="nil"/>
          <w:left w:val="nil"/>
          <w:bottom w:val="nil"/>
          <w:right w:val="nil"/>
          <w:between w:val="nil"/>
        </w:pBdr>
        <w:spacing w:line="276" w:lineRule="auto"/>
        <w:ind w:left="-142" w:right="-148"/>
        <w:jc w:val="both"/>
        <w:rPr>
          <w:rFonts w:ascii="Nexa Book" w:eastAsia="Nexa Book" w:hAnsi="Nexa Book" w:cs="Nexa Book"/>
        </w:rPr>
      </w:pPr>
      <w:r>
        <w:rPr>
          <w:rFonts w:ascii="Nexa Book" w:eastAsia="Nexa Book" w:hAnsi="Nexa Book" w:cs="Nexa Book"/>
        </w:rPr>
        <w:t>Los billetes a Granada podrán reservarse a partir de mediados de abril.</w:t>
      </w:r>
    </w:p>
    <w:p w14:paraId="76DD2773" w14:textId="77777777" w:rsidR="0044293F" w:rsidRDefault="0044293F">
      <w:pPr>
        <w:widowControl w:val="0"/>
        <w:pBdr>
          <w:top w:val="nil"/>
          <w:left w:val="nil"/>
          <w:bottom w:val="nil"/>
          <w:right w:val="nil"/>
          <w:between w:val="nil"/>
        </w:pBdr>
        <w:spacing w:line="276" w:lineRule="auto"/>
        <w:ind w:left="-142" w:right="-148"/>
        <w:jc w:val="both"/>
        <w:rPr>
          <w:rFonts w:ascii="Nexa Book" w:eastAsia="Nexa Book" w:hAnsi="Nexa Book" w:cs="Nexa Book"/>
        </w:rPr>
      </w:pPr>
    </w:p>
    <w:p w14:paraId="1D3F4CD5" w14:textId="77777777" w:rsidR="0044293F" w:rsidRDefault="00000000">
      <w:pPr>
        <w:pBdr>
          <w:top w:val="nil"/>
          <w:left w:val="nil"/>
          <w:bottom w:val="nil"/>
          <w:right w:val="nil"/>
          <w:between w:val="nil"/>
        </w:pBdr>
        <w:jc w:val="center"/>
        <w:rPr>
          <w:rFonts w:ascii="Nexa Book" w:eastAsia="Nexa Book" w:hAnsi="Nexa Book" w:cs="Nexa Book"/>
          <w:color w:val="000000"/>
          <w:sz w:val="18"/>
          <w:szCs w:val="18"/>
          <w:u w:val="single"/>
        </w:rPr>
      </w:pPr>
      <w:r>
        <w:rPr>
          <w:rFonts w:ascii="Nexa Book" w:eastAsia="Nexa Book" w:hAnsi="Nexa Book" w:cs="Nexa Book"/>
          <w:color w:val="000000"/>
          <w:sz w:val="18"/>
          <w:szCs w:val="18"/>
        </w:rPr>
        <w:t xml:space="preserve">Para más información, visite: </w:t>
      </w:r>
      <w:hyperlink r:id="rId8">
        <w:r>
          <w:rPr>
            <w:rFonts w:ascii="Nexa Book" w:eastAsia="Nexa Book" w:hAnsi="Nexa Book" w:cs="Nexa Book"/>
            <w:color w:val="1155CC"/>
            <w:sz w:val="18"/>
            <w:szCs w:val="18"/>
            <w:u w:val="single"/>
          </w:rPr>
          <w:t>www.transavia.com</w:t>
        </w:r>
      </w:hyperlink>
      <w:r>
        <w:rPr>
          <w:rFonts w:ascii="Nexa Book" w:eastAsia="Nexa Book" w:hAnsi="Nexa Book" w:cs="Nexa Book"/>
          <w:color w:val="000000"/>
          <w:sz w:val="18"/>
          <w:szCs w:val="18"/>
          <w:u w:val="single"/>
        </w:rPr>
        <w:t xml:space="preserve"> </w:t>
      </w:r>
    </w:p>
    <w:p w14:paraId="207349FE" w14:textId="77777777" w:rsidR="0044293F" w:rsidRDefault="0044293F">
      <w:pPr>
        <w:pBdr>
          <w:top w:val="nil"/>
          <w:left w:val="nil"/>
          <w:bottom w:val="nil"/>
          <w:right w:val="nil"/>
          <w:between w:val="nil"/>
        </w:pBdr>
        <w:rPr>
          <w:rFonts w:ascii="Nexa Book" w:eastAsia="Nexa Book" w:hAnsi="Nexa Book" w:cs="Nexa Book"/>
          <w:color w:val="000000"/>
          <w:sz w:val="24"/>
          <w:szCs w:val="24"/>
        </w:rPr>
      </w:pPr>
    </w:p>
    <w:p w14:paraId="01EA5B1C" w14:textId="77777777" w:rsidR="0044293F" w:rsidRDefault="00000000">
      <w:pPr>
        <w:pBdr>
          <w:top w:val="nil"/>
          <w:left w:val="nil"/>
          <w:bottom w:val="nil"/>
          <w:right w:val="nil"/>
          <w:between w:val="nil"/>
        </w:pBdr>
        <w:jc w:val="center"/>
        <w:rPr>
          <w:rFonts w:ascii="Nexa Book" w:eastAsia="Nexa Book" w:hAnsi="Nexa Book" w:cs="Nexa Book"/>
          <w:color w:val="000000"/>
          <w:sz w:val="24"/>
          <w:szCs w:val="24"/>
        </w:rPr>
      </w:pPr>
      <w:r>
        <w:rPr>
          <w:rFonts w:ascii="Nexa Book" w:eastAsia="Nexa Book" w:hAnsi="Nexa Book" w:cs="Nexa Book"/>
          <w:noProof/>
          <w:color w:val="000000"/>
          <w:sz w:val="24"/>
          <w:szCs w:val="24"/>
        </w:rPr>
        <mc:AlternateContent>
          <mc:Choice Requires="wpg">
            <w:drawing>
              <wp:inline distT="0" distB="0" distL="0" distR="0" wp14:anchorId="38C8F502" wp14:editId="106C1E0C">
                <wp:extent cx="1351199" cy="261528"/>
                <wp:effectExtent l="0" t="0" r="0" b="0"/>
                <wp:docPr id="1" name="Grupo 1" descr="Grouper 9"/>
                <wp:cNvGraphicFramePr/>
                <a:graphic xmlns:a="http://schemas.openxmlformats.org/drawingml/2006/main">
                  <a:graphicData uri="http://schemas.microsoft.com/office/word/2010/wordprocessingGroup">
                    <wpg:wgp>
                      <wpg:cNvGrpSpPr/>
                      <wpg:grpSpPr>
                        <a:xfrm>
                          <a:off x="0" y="0"/>
                          <a:ext cx="1351199" cy="261528"/>
                          <a:chOff x="4670400" y="3649225"/>
                          <a:chExt cx="1351225" cy="261550"/>
                        </a:xfrm>
                      </wpg:grpSpPr>
                      <wpg:grpSp>
                        <wpg:cNvPr id="1056751639" name="Grupo 1056751639"/>
                        <wpg:cNvGrpSpPr/>
                        <wpg:grpSpPr>
                          <a:xfrm>
                            <a:off x="4670401" y="3649235"/>
                            <a:ext cx="1351200" cy="261530"/>
                            <a:chOff x="0" y="-1"/>
                            <a:chExt cx="1351199" cy="261529"/>
                          </a:xfrm>
                        </wpg:grpSpPr>
                        <wps:wsp>
                          <wps:cNvPr id="801549957" name="Rectángulo 801549957"/>
                          <wps:cNvSpPr/>
                          <wps:spPr>
                            <a:xfrm>
                              <a:off x="0" y="0"/>
                              <a:ext cx="1351175" cy="261525"/>
                            </a:xfrm>
                            <a:prstGeom prst="rect">
                              <a:avLst/>
                            </a:prstGeom>
                            <a:noFill/>
                            <a:ln>
                              <a:noFill/>
                            </a:ln>
                          </wps:spPr>
                          <wps:txbx>
                            <w:txbxContent>
                              <w:p w14:paraId="584891A0" w14:textId="77777777" w:rsidR="0044293F" w:rsidRDefault="0044293F">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descr="Image 8"/>
                            <pic:cNvPicPr preferRelativeResize="0"/>
                          </pic:nvPicPr>
                          <pic:blipFill rotWithShape="1">
                            <a:blip r:embed="rId9">
                              <a:alphaModFix/>
                            </a:blip>
                            <a:srcRect/>
                            <a:stretch/>
                          </pic:blipFill>
                          <pic:spPr>
                            <a:xfrm>
                              <a:off x="1094811" y="3426"/>
                              <a:ext cx="256388" cy="255246"/>
                            </a:xfrm>
                            <a:prstGeom prst="rect">
                              <a:avLst/>
                            </a:prstGeom>
                            <a:noFill/>
                            <a:ln>
                              <a:noFill/>
                            </a:ln>
                          </pic:spPr>
                        </pic:pic>
                        <pic:pic xmlns:pic="http://schemas.openxmlformats.org/drawingml/2006/picture">
                          <pic:nvPicPr>
                            <pic:cNvPr id="5" name="Shape 5" descr="Image 9"/>
                            <pic:cNvPicPr preferRelativeResize="0"/>
                          </pic:nvPicPr>
                          <pic:blipFill rotWithShape="1">
                            <a:blip r:embed="rId10">
                              <a:alphaModFix/>
                            </a:blip>
                            <a:srcRect/>
                            <a:stretch/>
                          </pic:blipFill>
                          <pic:spPr>
                            <a:xfrm>
                              <a:off x="821394" y="-1"/>
                              <a:ext cx="258673" cy="258673"/>
                            </a:xfrm>
                            <a:prstGeom prst="rect">
                              <a:avLst/>
                            </a:prstGeom>
                            <a:noFill/>
                            <a:ln>
                              <a:noFill/>
                            </a:ln>
                          </pic:spPr>
                        </pic:pic>
                        <pic:pic xmlns:pic="http://schemas.openxmlformats.org/drawingml/2006/picture">
                          <pic:nvPicPr>
                            <pic:cNvPr id="6" name="Shape 6" descr="Image 18"/>
                            <pic:cNvPicPr preferRelativeResize="0"/>
                          </pic:nvPicPr>
                          <pic:blipFill rotWithShape="1">
                            <a:blip r:embed="rId11">
                              <a:alphaModFix/>
                            </a:blip>
                            <a:srcRect/>
                            <a:stretch/>
                          </pic:blipFill>
                          <pic:spPr>
                            <a:xfrm>
                              <a:off x="548547" y="-1"/>
                              <a:ext cx="258102" cy="254676"/>
                            </a:xfrm>
                            <a:prstGeom prst="rect">
                              <a:avLst/>
                            </a:prstGeom>
                            <a:noFill/>
                            <a:ln>
                              <a:noFill/>
                            </a:ln>
                          </pic:spPr>
                        </pic:pic>
                        <pic:pic xmlns:pic="http://schemas.openxmlformats.org/drawingml/2006/picture">
                          <pic:nvPicPr>
                            <pic:cNvPr id="7" name="Shape 7" descr="Image 19"/>
                            <pic:cNvPicPr preferRelativeResize="0"/>
                          </pic:nvPicPr>
                          <pic:blipFill rotWithShape="1">
                            <a:blip r:embed="rId12">
                              <a:alphaModFix/>
                            </a:blip>
                            <a:srcRect/>
                            <a:stretch/>
                          </pic:blipFill>
                          <pic:spPr>
                            <a:xfrm>
                              <a:off x="275700" y="3426"/>
                              <a:ext cx="258102" cy="258102"/>
                            </a:xfrm>
                            <a:prstGeom prst="rect">
                              <a:avLst/>
                            </a:prstGeom>
                            <a:noFill/>
                            <a:ln>
                              <a:noFill/>
                            </a:ln>
                          </pic:spPr>
                        </pic:pic>
                        <pic:pic xmlns:pic="http://schemas.openxmlformats.org/drawingml/2006/picture">
                          <pic:nvPicPr>
                            <pic:cNvPr id="8" name="Shape 8" descr="Image 20"/>
                            <pic:cNvPicPr preferRelativeResize="0"/>
                          </pic:nvPicPr>
                          <pic:blipFill rotWithShape="1">
                            <a:blip r:embed="rId13">
                              <a:alphaModFix/>
                            </a:blip>
                            <a:srcRect/>
                            <a:stretch/>
                          </pic:blipFill>
                          <pic:spPr>
                            <a:xfrm>
                              <a:off x="0" y="3997"/>
                              <a:ext cx="260957" cy="257531"/>
                            </a:xfrm>
                            <a:prstGeom prst="rect">
                              <a:avLst/>
                            </a:prstGeom>
                            <a:noFill/>
                            <a:ln>
                              <a:noFill/>
                            </a:ln>
                          </pic:spPr>
                        </pic:pic>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351199" cy="261528"/>
                <wp:effectExtent b="0" l="0" r="0" t="0"/>
                <wp:docPr descr="Grouper 9" id="1" name="image3.png"/>
                <a:graphic>
                  <a:graphicData uri="http://schemas.openxmlformats.org/drawingml/2006/picture">
                    <pic:pic>
                      <pic:nvPicPr>
                        <pic:cNvPr descr="Grouper 9" id="0" name="image3.png"/>
                        <pic:cNvPicPr preferRelativeResize="0"/>
                      </pic:nvPicPr>
                      <pic:blipFill>
                        <a:blip r:embed="rId14"/>
                        <a:srcRect/>
                        <a:stretch>
                          <a:fillRect/>
                        </a:stretch>
                      </pic:blipFill>
                      <pic:spPr>
                        <a:xfrm>
                          <a:off x="0" y="0"/>
                          <a:ext cx="1351199" cy="261528"/>
                        </a:xfrm>
                        <a:prstGeom prst="rect"/>
                        <a:ln/>
                      </pic:spPr>
                    </pic:pic>
                  </a:graphicData>
                </a:graphic>
              </wp:inline>
            </w:drawing>
          </mc:Fallback>
        </mc:AlternateContent>
      </w:r>
    </w:p>
    <w:p w14:paraId="16B5FFBD" w14:textId="77777777" w:rsidR="0044293F" w:rsidRDefault="0044293F">
      <w:pPr>
        <w:spacing w:line="276" w:lineRule="auto"/>
        <w:jc w:val="both"/>
        <w:rPr>
          <w:rFonts w:ascii="Verdana" w:eastAsia="Verdana" w:hAnsi="Verdana" w:cs="Verdana"/>
          <w:b/>
        </w:rPr>
      </w:pPr>
    </w:p>
    <w:p w14:paraId="5F20C2D6" w14:textId="77777777" w:rsidR="0044293F" w:rsidRDefault="0044293F">
      <w:pPr>
        <w:jc w:val="both"/>
      </w:pPr>
    </w:p>
    <w:p w14:paraId="06DF8009" w14:textId="77777777" w:rsidR="0044293F" w:rsidRDefault="00000000">
      <w:pPr>
        <w:jc w:val="both"/>
        <w:rPr>
          <w:b/>
        </w:rPr>
      </w:pPr>
      <w:r>
        <w:rPr>
          <w:b/>
        </w:rPr>
        <w:t xml:space="preserve">Acerca de Transavia </w:t>
      </w:r>
    </w:p>
    <w:p w14:paraId="473F8926" w14:textId="77777777" w:rsidR="0044293F" w:rsidRDefault="0044293F">
      <w:pPr>
        <w:jc w:val="both"/>
      </w:pPr>
    </w:p>
    <w:p w14:paraId="6B7D5344" w14:textId="77777777" w:rsidR="0044293F" w:rsidRDefault="00000000">
      <w:pPr>
        <w:jc w:val="both"/>
      </w:pPr>
      <w:r>
        <w:t xml:space="preserve">Transavia, la aerolínea de bajo coste del grupo Air France-KLM, opera más de 200 rutas aéreas con salidas desde Francia (París, Nantes, Lyon y Montpellier), los Países Bajos (Ámsterdam, Róterdam y Eindhoven) y Bélgica (Bruselas) hacia Europa y la cuenca mediterránea. En 2022, Transavia France transportó casi 10,7 millones de pasajeros. Transavia France es hoy la primera aerolínea de bajo coste de París (Beauvais, CDG, Orly). Con más de 2300 empleados en Francia, Transavia tiene en el centro de sus compromisos la calidad de sus servicios, la proximidad de sus tripulaciones y la innovación. Esta postura la ha llevado a ser galardonada regularmente. En la clasificación Skytrax - Best Low Cost Airline 2023, Transavia es la 2.ª mejor Low Cost europea, 6.ª mundial. Por cuarta vez, Transavia Francia fue elegida "Servicio al Cliente del Año 2024" en la categoría de Transporte Colectivo de Pasajeros (ESCDA) y obtuvo, por sexto año consecutivo, la etiqueta Capital "Mejor Insignia" en la categoría de Transporte, otorgada por la revista Capital. La compañía también ha recibido el trofeo Qualiweb 2019 por la calidad de su servicio online en la categoría de Turismo y Transporte. Por último, Skyscanner ha otorgado a la aerolínea el premio 'Traveller Trust Award' a las mejores experiencias en reservas. </w:t>
      </w:r>
    </w:p>
    <w:p w14:paraId="41F03716" w14:textId="77777777" w:rsidR="0044293F" w:rsidRDefault="0044293F">
      <w:pPr>
        <w:jc w:val="both"/>
      </w:pPr>
    </w:p>
    <w:sectPr w:rsidR="0044293F">
      <w:headerReference w:type="default" r:id="rId15"/>
      <w:pgSz w:w="12240" w:h="15840"/>
      <w:pgMar w:top="1440" w:right="1440" w:bottom="651"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DB506" w14:textId="77777777" w:rsidR="00DC69EB" w:rsidRDefault="00DC69EB">
      <w:r>
        <w:separator/>
      </w:r>
    </w:p>
  </w:endnote>
  <w:endnote w:type="continuationSeparator" w:id="0">
    <w:p w14:paraId="58548781" w14:textId="77777777" w:rsidR="00DC69EB" w:rsidRDefault="00DC6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Nexa XBold">
    <w:altName w:val="Calibri"/>
    <w:panose1 w:val="020B0604020202020204"/>
    <w:charset w:val="00"/>
    <w:family w:val="auto"/>
    <w:pitch w:val="default"/>
  </w:font>
  <w:font w:name="Nexa Book">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C809D" w14:textId="77777777" w:rsidR="00DC69EB" w:rsidRDefault="00DC69EB">
      <w:r>
        <w:separator/>
      </w:r>
    </w:p>
  </w:footnote>
  <w:footnote w:type="continuationSeparator" w:id="0">
    <w:p w14:paraId="449A8A08" w14:textId="77777777" w:rsidR="00DC69EB" w:rsidRDefault="00DC6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94A0" w14:textId="77777777" w:rsidR="0044293F" w:rsidRDefault="0044293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93F"/>
    <w:rsid w:val="00250897"/>
    <w:rsid w:val="0044293F"/>
    <w:rsid w:val="00DC69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71AFE24"/>
  <w15:docId w15:val="{B7524E2F-0C06-7143-AA0F-326DE89A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transavia.com" TargetMode="External"/><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350</Words>
  <Characters>1840</Characters>
  <Application>Microsoft Office Word</Application>
  <DocSecurity>0</DocSecurity>
  <Lines>40</Lines>
  <Paragraphs>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2181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2024-03-07T16:45:00Z</dcterms:created>
  <dcterms:modified xsi:type="dcterms:W3CDTF">2024-03-07T16:46:00Z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0x010100D06B3BF8CC39DB4B91CC7C9745306AEA</vt:lpwstr>
  </property>
</Properties>
</file>