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91918" w14:textId="77777777" w:rsidR="00C52FF5" w:rsidRDefault="00C52FF5" w:rsidP="00C52FF5">
      <w:pPr>
        <w:pStyle w:val="Default"/>
      </w:pPr>
    </w:p>
    <w:p w14:paraId="2498BDDB" w14:textId="77777777" w:rsidR="007059EF" w:rsidRDefault="007059EF" w:rsidP="00C52FF5">
      <w:pPr>
        <w:pStyle w:val="Default"/>
      </w:pPr>
    </w:p>
    <w:p w14:paraId="65309F9F" w14:textId="1A88D0F7" w:rsidR="00BA0CD2" w:rsidRPr="00FD2716" w:rsidRDefault="00D952DE" w:rsidP="00235E10">
      <w:pPr>
        <w:pStyle w:val="Default"/>
        <w:rPr>
          <w:b/>
          <w:bCs/>
          <w:lang w:val="pt-PT"/>
        </w:rPr>
      </w:pPr>
      <w:r w:rsidRPr="00FD2716">
        <w:rPr>
          <w:b/>
          <w:bCs/>
          <w:lang w:val="pt-PT"/>
        </w:rPr>
        <w:t xml:space="preserve">Comunicado de </w:t>
      </w:r>
      <w:r w:rsidR="00FD2716" w:rsidRPr="00FD2716">
        <w:rPr>
          <w:b/>
          <w:bCs/>
          <w:lang w:val="pt-PT"/>
        </w:rPr>
        <w:t>Imp</w:t>
      </w:r>
      <w:r w:rsidRPr="00FD2716">
        <w:rPr>
          <w:b/>
          <w:bCs/>
          <w:lang w:val="pt-PT"/>
        </w:rPr>
        <w:t>rensa</w:t>
      </w:r>
    </w:p>
    <w:p w14:paraId="67A939A8" w14:textId="25E8D1ED" w:rsidR="00D952DE" w:rsidRPr="00FD2716" w:rsidRDefault="008C40F9" w:rsidP="00235E10">
      <w:pPr>
        <w:pStyle w:val="Default"/>
        <w:rPr>
          <w:b/>
          <w:bCs/>
          <w:sz w:val="14"/>
          <w:szCs w:val="14"/>
          <w:lang w:val="pt-PT"/>
        </w:rPr>
      </w:pPr>
      <w:r>
        <w:rPr>
          <w:b/>
          <w:bCs/>
          <w:sz w:val="14"/>
          <w:szCs w:val="14"/>
          <w:lang w:val="pt-PT"/>
        </w:rPr>
        <w:t>8</w:t>
      </w:r>
      <w:r w:rsidR="00007F0A" w:rsidRPr="00FD2716">
        <w:rPr>
          <w:b/>
          <w:bCs/>
          <w:sz w:val="14"/>
          <w:szCs w:val="14"/>
          <w:lang w:val="pt-PT"/>
        </w:rPr>
        <w:t xml:space="preserve"> DE MAR</w:t>
      </w:r>
      <w:r w:rsidR="00FD2716" w:rsidRPr="00FD2716">
        <w:rPr>
          <w:b/>
          <w:bCs/>
          <w:sz w:val="14"/>
          <w:szCs w:val="14"/>
          <w:lang w:val="pt-PT"/>
        </w:rPr>
        <w:t>Ç</w:t>
      </w:r>
      <w:r w:rsidR="00007F0A" w:rsidRPr="00FD2716">
        <w:rPr>
          <w:b/>
          <w:bCs/>
          <w:sz w:val="14"/>
          <w:szCs w:val="14"/>
          <w:lang w:val="pt-PT"/>
        </w:rPr>
        <w:t>O 2024</w:t>
      </w:r>
    </w:p>
    <w:p w14:paraId="5FA8487B" w14:textId="77777777" w:rsidR="00235E10" w:rsidRPr="00FD2716" w:rsidRDefault="00235E10" w:rsidP="00235E10">
      <w:pPr>
        <w:pStyle w:val="Default"/>
        <w:rPr>
          <w:lang w:val="pt-PT"/>
        </w:rPr>
      </w:pPr>
    </w:p>
    <w:p w14:paraId="65E4799D" w14:textId="77777777" w:rsidR="00A36220" w:rsidRPr="00FD2716" w:rsidRDefault="00A36220" w:rsidP="00235E10">
      <w:pPr>
        <w:pStyle w:val="Default"/>
        <w:rPr>
          <w:lang w:val="pt-PT"/>
        </w:rPr>
      </w:pPr>
    </w:p>
    <w:p w14:paraId="52E17E19" w14:textId="77777777" w:rsidR="00A36220" w:rsidRPr="00FD2716" w:rsidRDefault="00A36220" w:rsidP="00235E10">
      <w:pPr>
        <w:pStyle w:val="Default"/>
        <w:rPr>
          <w:lang w:val="pt-PT"/>
        </w:rPr>
      </w:pPr>
    </w:p>
    <w:p w14:paraId="13653FF0" w14:textId="530BA69E" w:rsidR="00E87AA3" w:rsidRPr="005479EF" w:rsidRDefault="00E87AA3" w:rsidP="00E87AA3">
      <w:pPr>
        <w:jc w:val="center"/>
        <w:rPr>
          <w:b/>
          <w:bCs/>
          <w:sz w:val="28"/>
          <w:szCs w:val="28"/>
          <w:lang w:val="pt-PT"/>
        </w:rPr>
      </w:pPr>
    </w:p>
    <w:p w14:paraId="2E529CE0" w14:textId="77777777" w:rsidR="00E87AA3" w:rsidRPr="005479EF" w:rsidRDefault="00E87AA3" w:rsidP="00E87AA3">
      <w:pPr>
        <w:jc w:val="center"/>
        <w:rPr>
          <w:b/>
          <w:lang w:val="pt-PT"/>
        </w:rPr>
      </w:pPr>
    </w:p>
    <w:p w14:paraId="6B3A91FD" w14:textId="2E540F11" w:rsidR="008C0C04" w:rsidRPr="00BB6804" w:rsidRDefault="00BB6804" w:rsidP="00BB6804">
      <w:pPr>
        <w:jc w:val="center"/>
        <w:rPr>
          <w:sz w:val="16"/>
          <w:szCs w:val="16"/>
          <w:lang w:val="pt-PT"/>
        </w:rPr>
      </w:pPr>
      <w:r w:rsidRPr="00BB6804">
        <w:rPr>
          <w:b/>
          <w:bCs/>
          <w:i/>
          <w:iCs/>
          <w:sz w:val="44"/>
          <w:szCs w:val="44"/>
          <w:lang w:val="pt-PT"/>
        </w:rPr>
        <w:t xml:space="preserve">Os resultados do Grupo Accor </w:t>
      </w:r>
      <w:r w:rsidR="00EB791E" w:rsidRPr="00BB6804">
        <w:rPr>
          <w:b/>
          <w:bCs/>
          <w:i/>
          <w:iCs/>
          <w:sz w:val="44"/>
          <w:szCs w:val="44"/>
          <w:lang w:val="pt-PT"/>
        </w:rPr>
        <w:t xml:space="preserve">em </w:t>
      </w:r>
      <w:r w:rsidR="00EB791E">
        <w:rPr>
          <w:b/>
          <w:bCs/>
          <w:i/>
          <w:iCs/>
          <w:sz w:val="44"/>
          <w:szCs w:val="44"/>
          <w:lang w:val="pt-PT"/>
        </w:rPr>
        <w:t>Portugal</w:t>
      </w:r>
      <w:r w:rsidR="00EB791E" w:rsidRPr="00BB6804">
        <w:rPr>
          <w:b/>
          <w:bCs/>
          <w:i/>
          <w:iCs/>
          <w:sz w:val="44"/>
          <w:szCs w:val="44"/>
          <w:lang w:val="pt-PT"/>
        </w:rPr>
        <w:t xml:space="preserve"> </w:t>
      </w:r>
      <w:r w:rsidRPr="00BB6804">
        <w:rPr>
          <w:b/>
          <w:bCs/>
          <w:i/>
          <w:iCs/>
          <w:sz w:val="44"/>
          <w:szCs w:val="44"/>
          <w:lang w:val="pt-PT"/>
        </w:rPr>
        <w:t xml:space="preserve">para 2023 </w:t>
      </w:r>
      <w:r w:rsidR="004633FD">
        <w:rPr>
          <w:b/>
          <w:bCs/>
          <w:i/>
          <w:iCs/>
          <w:sz w:val="44"/>
          <w:szCs w:val="44"/>
          <w:lang w:val="pt-PT"/>
        </w:rPr>
        <w:t>confirmam</w:t>
      </w:r>
      <w:r w:rsidRPr="00BB6804">
        <w:rPr>
          <w:b/>
          <w:bCs/>
          <w:i/>
          <w:iCs/>
          <w:sz w:val="44"/>
          <w:szCs w:val="44"/>
          <w:lang w:val="pt-PT"/>
        </w:rPr>
        <w:t xml:space="preserve"> desempenho</w:t>
      </w:r>
      <w:r w:rsidR="004633FD">
        <w:rPr>
          <w:b/>
          <w:bCs/>
          <w:i/>
          <w:iCs/>
          <w:sz w:val="44"/>
          <w:szCs w:val="44"/>
          <w:lang w:val="pt-PT"/>
        </w:rPr>
        <w:t xml:space="preserve"> robusto</w:t>
      </w:r>
      <w:r w:rsidRPr="00BB6804">
        <w:rPr>
          <w:b/>
          <w:bCs/>
          <w:i/>
          <w:iCs/>
          <w:sz w:val="44"/>
          <w:szCs w:val="44"/>
          <w:lang w:val="pt-PT"/>
        </w:rPr>
        <w:t xml:space="preserve"> das marcas Midscale e Economy </w:t>
      </w:r>
    </w:p>
    <w:p w14:paraId="32C81A52" w14:textId="77777777" w:rsidR="00023B95" w:rsidRPr="006E45D3" w:rsidRDefault="00023B95" w:rsidP="009316C3">
      <w:pPr>
        <w:jc w:val="center"/>
        <w:rPr>
          <w:b/>
          <w:lang w:val="pt-PT"/>
        </w:rPr>
      </w:pPr>
    </w:p>
    <w:p w14:paraId="134544E7" w14:textId="6AF1E3B8" w:rsidR="009316C3" w:rsidRPr="009316C3" w:rsidRDefault="009316C3" w:rsidP="009316C3">
      <w:pPr>
        <w:jc w:val="both"/>
        <w:rPr>
          <w:lang w:val="pt-PT"/>
        </w:rPr>
      </w:pPr>
      <w:r w:rsidRPr="006E45D3">
        <w:rPr>
          <w:lang w:val="pt-PT"/>
        </w:rPr>
        <w:t>Os resultados do exercício de 2023 confirmam o excelente desempenho</w:t>
      </w:r>
      <w:r w:rsidR="00B342D2" w:rsidRPr="006E45D3">
        <w:rPr>
          <w:lang w:val="pt-PT"/>
        </w:rPr>
        <w:t xml:space="preserve"> dos hotéis em Portugal, </w:t>
      </w:r>
      <w:r w:rsidRPr="006E45D3">
        <w:rPr>
          <w:lang w:val="pt-PT"/>
        </w:rPr>
        <w:t>especialmente durante as estações da primavera e do outono</w:t>
      </w:r>
      <w:r w:rsidR="00B342D2" w:rsidRPr="006E45D3">
        <w:rPr>
          <w:lang w:val="pt-PT"/>
        </w:rPr>
        <w:t>.</w:t>
      </w:r>
    </w:p>
    <w:p w14:paraId="63711F18" w14:textId="77777777" w:rsidR="009316C3" w:rsidRPr="009316C3" w:rsidRDefault="009316C3" w:rsidP="009316C3">
      <w:pPr>
        <w:jc w:val="both"/>
        <w:rPr>
          <w:lang w:val="pt-PT"/>
        </w:rPr>
      </w:pPr>
      <w:r w:rsidRPr="009316C3">
        <w:rPr>
          <w:lang w:val="pt-PT"/>
        </w:rPr>
        <w:t>A receita de quartos atingiu +25,2 % em relação a 2022, impulsionada por um aumento do preço médio. O desempenho positivo foi liderado pelos viajantes em lazer, que representaram 71,6 % da nossa base de clientes no ano, mas também impulsionado por um aumento robusto da procura de negócios de 23,2 % em relação a 2022.</w:t>
      </w:r>
    </w:p>
    <w:p w14:paraId="56C10D68" w14:textId="55FFFF05" w:rsidR="006878EE" w:rsidRPr="009316C3" w:rsidRDefault="009316C3" w:rsidP="009316C3">
      <w:pPr>
        <w:jc w:val="both"/>
        <w:rPr>
          <w:lang w:val="pt-PT"/>
        </w:rPr>
      </w:pPr>
      <w:r w:rsidRPr="009316C3">
        <w:rPr>
          <w:lang w:val="pt-PT"/>
        </w:rPr>
        <w:t xml:space="preserve">Os hotéis da Accor em Portugal receberam predominantemente hóspedes europeus, dando continuidade a uma tendência que confirma a popularidade do Grupo na região e resultando em aproximadamente 37,5% da receita de quartos. Em 2023, o portefólio do Grupo em Portugal registou também um forte aumento da procura por parte de viajantes chineses e americanos. A nível europeu, as regiões/países que têm aumentado a procura de hotéis em Portugal são a Europa Central e </w:t>
      </w:r>
      <w:r w:rsidR="0097461F">
        <w:rPr>
          <w:lang w:val="pt-PT"/>
        </w:rPr>
        <w:t>Mediterraneo</w:t>
      </w:r>
      <w:r w:rsidR="00A07B44">
        <w:rPr>
          <w:lang w:val="pt-PT"/>
        </w:rPr>
        <w:t xml:space="preserve"> </w:t>
      </w:r>
      <w:r w:rsidR="009E768A">
        <w:rPr>
          <w:lang w:val="pt-PT"/>
        </w:rPr>
        <w:t>e</w:t>
      </w:r>
      <w:r w:rsidR="00A07B44">
        <w:rPr>
          <w:lang w:val="pt-PT"/>
        </w:rPr>
        <w:t xml:space="preserve"> los feeder markets </w:t>
      </w:r>
      <w:r w:rsidR="00990E07">
        <w:rPr>
          <w:lang w:val="pt-PT"/>
        </w:rPr>
        <w:t>estabelecidos</w:t>
      </w:r>
      <w:r w:rsidR="00A07B44">
        <w:rPr>
          <w:lang w:val="pt-PT"/>
        </w:rPr>
        <w:t xml:space="preserve"> Fran</w:t>
      </w:r>
      <w:r w:rsidR="00990E07">
        <w:rPr>
          <w:lang w:val="pt-PT"/>
        </w:rPr>
        <w:t>ç</w:t>
      </w:r>
      <w:r w:rsidR="00A07B44">
        <w:rPr>
          <w:lang w:val="pt-PT"/>
        </w:rPr>
        <w:t xml:space="preserve">a, Brasil </w:t>
      </w:r>
      <w:r w:rsidR="00990E07">
        <w:rPr>
          <w:lang w:val="pt-PT"/>
        </w:rPr>
        <w:t xml:space="preserve">e </w:t>
      </w:r>
      <w:r w:rsidR="00A07B44">
        <w:rPr>
          <w:lang w:val="pt-PT"/>
        </w:rPr>
        <w:t>Espa</w:t>
      </w:r>
      <w:r w:rsidR="00990E07">
        <w:rPr>
          <w:lang w:val="pt-PT"/>
        </w:rPr>
        <w:t>nh</w:t>
      </w:r>
      <w:r w:rsidR="00A07B44">
        <w:rPr>
          <w:lang w:val="pt-PT"/>
        </w:rPr>
        <w:t>a.</w:t>
      </w:r>
    </w:p>
    <w:p w14:paraId="2EF51118" w14:textId="48E9D308" w:rsidR="00023B95" w:rsidRPr="009316C3" w:rsidRDefault="009316C3" w:rsidP="009316C3">
      <w:pPr>
        <w:jc w:val="both"/>
        <w:rPr>
          <w:rFonts w:ascii="Calibri" w:eastAsia="Calibri" w:hAnsi="Calibri" w:cs="Calibri"/>
          <w:lang w:val="pt-PT" w:eastAsia="it-IT"/>
        </w:rPr>
      </w:pPr>
      <w:r w:rsidRPr="009316C3">
        <w:rPr>
          <w:lang w:val="pt-PT"/>
        </w:rPr>
        <w:t xml:space="preserve">Outra tendência que registámos em 2023 foi o aumento contínuo do tempo médio de reserva de </w:t>
      </w:r>
      <w:r w:rsidRPr="009316C3">
        <w:rPr>
          <w:rFonts w:ascii="Calibri" w:eastAsia="Calibri" w:hAnsi="Calibri" w:cs="Calibri"/>
          <w:bCs/>
          <w:lang w:val="pt-PT" w:eastAsia="it-IT"/>
        </w:rPr>
        <w:t xml:space="preserve">34,4 </w:t>
      </w:r>
      <w:r w:rsidRPr="009316C3">
        <w:rPr>
          <w:rFonts w:ascii="Calibri" w:eastAsia="Calibri" w:hAnsi="Calibri" w:cs="Calibri"/>
          <w:lang w:val="pt-PT" w:eastAsia="it-IT"/>
        </w:rPr>
        <w:t xml:space="preserve">dias em </w:t>
      </w:r>
      <w:r w:rsidRPr="006E45D3">
        <w:rPr>
          <w:rFonts w:ascii="Calibri" w:eastAsia="Calibri" w:hAnsi="Calibri" w:cs="Calibri"/>
          <w:lang w:val="pt-PT" w:eastAsia="it-IT"/>
        </w:rPr>
        <w:t>2023</w:t>
      </w:r>
      <w:r w:rsidR="00B342D2" w:rsidRPr="006E45D3">
        <w:rPr>
          <w:rFonts w:ascii="Calibri" w:eastAsia="Calibri" w:hAnsi="Calibri" w:cs="Calibri"/>
          <w:lang w:val="pt-PT" w:eastAsia="it-IT"/>
        </w:rPr>
        <w:t>,</w:t>
      </w:r>
      <w:r w:rsidRPr="006E45D3">
        <w:rPr>
          <w:rFonts w:ascii="Calibri" w:eastAsia="Calibri" w:hAnsi="Calibri" w:cs="Calibri"/>
          <w:lang w:val="pt-PT" w:eastAsia="it-IT"/>
        </w:rPr>
        <w:t xml:space="preserve"> contra </w:t>
      </w:r>
      <w:r w:rsidRPr="006E45D3">
        <w:rPr>
          <w:rFonts w:ascii="Calibri" w:eastAsia="Calibri" w:hAnsi="Calibri" w:cs="Calibri"/>
          <w:bCs/>
          <w:lang w:val="pt-PT" w:eastAsia="it-IT"/>
        </w:rPr>
        <w:t>32,3</w:t>
      </w:r>
      <w:r w:rsidRPr="009316C3">
        <w:rPr>
          <w:rFonts w:ascii="Calibri" w:eastAsia="Calibri" w:hAnsi="Calibri" w:cs="Calibri"/>
          <w:bCs/>
          <w:lang w:val="pt-PT" w:eastAsia="it-IT"/>
        </w:rPr>
        <w:t xml:space="preserve"> </w:t>
      </w:r>
      <w:r w:rsidRPr="009316C3">
        <w:rPr>
          <w:rFonts w:ascii="Calibri" w:eastAsia="Calibri" w:hAnsi="Calibri" w:cs="Calibri"/>
          <w:lang w:val="pt-PT" w:eastAsia="it-IT"/>
        </w:rPr>
        <w:t>dias em 2022.</w:t>
      </w:r>
    </w:p>
    <w:p w14:paraId="2D17B420" w14:textId="2EE2DB61" w:rsidR="009316C3" w:rsidRDefault="009316C3" w:rsidP="009316C3">
      <w:pPr>
        <w:jc w:val="both"/>
        <w:rPr>
          <w:i/>
          <w:iCs/>
          <w:lang w:val="pt-PT"/>
        </w:rPr>
      </w:pPr>
      <w:r w:rsidRPr="009316C3">
        <w:rPr>
          <w:lang w:val="pt-PT"/>
        </w:rPr>
        <w:t xml:space="preserve">Neste contexto, </w:t>
      </w:r>
      <w:r w:rsidRPr="009316C3">
        <w:rPr>
          <w:i/>
          <w:iCs/>
          <w:lang w:val="pt-PT"/>
        </w:rPr>
        <w:t>"</w:t>
      </w:r>
      <w:r>
        <w:rPr>
          <w:i/>
          <w:iCs/>
          <w:lang w:val="pt-PT"/>
        </w:rPr>
        <w:t>A</w:t>
      </w:r>
      <w:r w:rsidRPr="009316C3">
        <w:rPr>
          <w:i/>
          <w:iCs/>
          <w:lang w:val="pt-PT"/>
        </w:rPr>
        <w:t xml:space="preserve"> nossa dinâmica positiva em Portugal é o testemunho da nossa presença no país através das nossas reconhecidas marcas Midscale e Economy, que continuam a alimentar uma forte procura por parte dos viajantes internacionais, especialmente durante o período da primavera e do outono. Compreendendo a evolução das necessidades dos viajantes, a Accor continua a oferecer opções de alojamento hoteleiro que são relevantes para os seus clientes em Portugal e no mundo.</w:t>
      </w:r>
    </w:p>
    <w:p w14:paraId="5191E1C2" w14:textId="77777777" w:rsidR="00822551" w:rsidRDefault="00822551" w:rsidP="009316C3">
      <w:pPr>
        <w:jc w:val="both"/>
        <w:rPr>
          <w:i/>
          <w:iCs/>
          <w:lang w:val="pt-PT"/>
        </w:rPr>
      </w:pPr>
    </w:p>
    <w:p w14:paraId="5044771F" w14:textId="77777777" w:rsidR="00822551" w:rsidRPr="009316C3" w:rsidRDefault="00822551" w:rsidP="009316C3">
      <w:pPr>
        <w:jc w:val="both"/>
        <w:rPr>
          <w:i/>
          <w:iCs/>
          <w:lang w:val="pt-PT"/>
        </w:rPr>
      </w:pPr>
    </w:p>
    <w:p w14:paraId="52CC31BF" w14:textId="0FF4DA9D" w:rsidR="005479EF" w:rsidRPr="005479EF" w:rsidRDefault="009316C3" w:rsidP="00E453BC">
      <w:pPr>
        <w:jc w:val="both"/>
        <w:rPr>
          <w:lang w:val="pt-PT" w:eastAsia="zh-CN"/>
        </w:rPr>
      </w:pPr>
      <w:r w:rsidRPr="009316C3">
        <w:rPr>
          <w:i/>
          <w:iCs/>
          <w:lang w:val="pt-PT"/>
        </w:rPr>
        <w:t xml:space="preserve">Ao </w:t>
      </w:r>
      <w:r w:rsidRPr="006E45D3">
        <w:rPr>
          <w:i/>
          <w:iCs/>
          <w:lang w:val="pt-PT"/>
        </w:rPr>
        <w:t xml:space="preserve">celebrarmos estas conquistas, continuamos empenhados em compreender e satisfazer as necessidades dinâmicas dos nossos </w:t>
      </w:r>
      <w:r w:rsidR="00136F3B" w:rsidRPr="006E45D3">
        <w:rPr>
          <w:i/>
          <w:iCs/>
          <w:lang w:val="pt-PT"/>
        </w:rPr>
        <w:t>clientes</w:t>
      </w:r>
      <w:r w:rsidRPr="006E45D3">
        <w:rPr>
          <w:i/>
          <w:iCs/>
          <w:lang w:val="pt-PT"/>
        </w:rPr>
        <w:t xml:space="preserve">. A nossa dedicação em oferecer </w:t>
      </w:r>
      <w:r w:rsidR="00136F3B" w:rsidRPr="006E45D3">
        <w:rPr>
          <w:i/>
          <w:iCs/>
          <w:lang w:val="pt-PT"/>
        </w:rPr>
        <w:t>alojamento</w:t>
      </w:r>
      <w:r w:rsidRPr="006E45D3">
        <w:rPr>
          <w:i/>
          <w:iCs/>
          <w:lang w:val="pt-PT"/>
        </w:rPr>
        <w:t xml:space="preserve"> relevante e</w:t>
      </w:r>
      <w:r w:rsidRPr="009316C3">
        <w:rPr>
          <w:i/>
          <w:iCs/>
          <w:lang w:val="pt-PT"/>
        </w:rPr>
        <w:t xml:space="preserve"> de primeira qualidade garante que os nossos hotéis continuem a ser a escolha preferida, não apenas localmente, mas à escala global", </w:t>
      </w:r>
      <w:r w:rsidRPr="009316C3">
        <w:rPr>
          <w:lang w:val="pt-PT"/>
        </w:rPr>
        <w:t xml:space="preserve">afirmou </w:t>
      </w:r>
      <w:r w:rsidR="005479EF" w:rsidRPr="005479EF">
        <w:rPr>
          <w:lang w:val="pt-PT" w:eastAsia="zh-CN"/>
        </w:rPr>
        <w:t>Cristina de Oliveira-Frewen</w:t>
      </w:r>
      <w:r w:rsidR="005479EF">
        <w:rPr>
          <w:lang w:val="pt-PT" w:eastAsia="zh-CN"/>
        </w:rPr>
        <w:t xml:space="preserve">, </w:t>
      </w:r>
      <w:r w:rsidR="005479EF" w:rsidRPr="005479EF">
        <w:rPr>
          <w:lang w:val="pt-PT" w:eastAsia="zh-CN"/>
        </w:rPr>
        <w:t>Chief Operating Officer Franchise Operations Europe &amp; North Africa</w:t>
      </w:r>
      <w:r w:rsidR="00E453BC">
        <w:rPr>
          <w:lang w:val="pt-PT" w:eastAsia="zh-CN"/>
        </w:rPr>
        <w:t>.</w:t>
      </w:r>
    </w:p>
    <w:p w14:paraId="0165E8B9" w14:textId="572B7F2C" w:rsidR="009316C3" w:rsidRDefault="00000000" w:rsidP="009316C3">
      <w:pPr>
        <w:jc w:val="both"/>
        <w:rPr>
          <w:lang w:val="pt-PT"/>
        </w:rPr>
      </w:pPr>
      <w:hyperlink r:id="rId7" w:history="1">
        <w:r w:rsidR="008C40F9" w:rsidRPr="008C40F9">
          <w:rPr>
            <w:rStyle w:val="Hipervnculo"/>
            <w:lang w:val="pt-PT"/>
          </w:rPr>
          <w:t xml:space="preserve">Accor Global Performance </w:t>
        </w:r>
        <w:proofErr w:type="spellStart"/>
        <w:r w:rsidR="008C40F9" w:rsidRPr="008C40F9">
          <w:rPr>
            <w:rStyle w:val="Hipervnculo"/>
            <w:lang w:val="pt-PT"/>
          </w:rPr>
          <w:t>Report</w:t>
        </w:r>
        <w:proofErr w:type="spellEnd"/>
        <w:r w:rsidR="008C40F9" w:rsidRPr="008C40F9">
          <w:rPr>
            <w:rStyle w:val="Hipervnculo"/>
            <w:lang w:val="pt-PT"/>
          </w:rPr>
          <w:t xml:space="preserve"> 2023 (em inglês)</w:t>
        </w:r>
      </w:hyperlink>
    </w:p>
    <w:p w14:paraId="66DC06D8" w14:textId="77777777" w:rsidR="00822551" w:rsidRDefault="00822551" w:rsidP="009316C3">
      <w:pPr>
        <w:jc w:val="both"/>
        <w:rPr>
          <w:lang w:val="pt-PT"/>
        </w:rPr>
      </w:pPr>
    </w:p>
    <w:p w14:paraId="4D66EA10" w14:textId="77777777" w:rsidR="00486008" w:rsidRDefault="00486008" w:rsidP="00486008">
      <w:pPr>
        <w:spacing w:after="0" w:line="240" w:lineRule="auto"/>
        <w:jc w:val="both"/>
        <w:rPr>
          <w:rFonts w:ascii="Verdana" w:eastAsia="Verdana" w:hAnsi="Verdana" w:cs="Verdana"/>
          <w:b/>
          <w:color w:val="002B41"/>
          <w:sz w:val="18"/>
          <w:szCs w:val="18"/>
          <w:lang w:val="es-ES"/>
        </w:rPr>
      </w:pPr>
      <w:r w:rsidRPr="00486008">
        <w:rPr>
          <w:rFonts w:ascii="Verdana" w:eastAsia="Verdana" w:hAnsi="Verdana" w:cs="Verdana"/>
          <w:b/>
          <w:color w:val="002B41"/>
          <w:sz w:val="18"/>
          <w:szCs w:val="18"/>
          <w:u w:val="single"/>
          <w:lang w:val="es-ES"/>
        </w:rPr>
        <w:t xml:space="preserve">Acerca de </w:t>
      </w:r>
      <w:r w:rsidRPr="00486008">
        <w:rPr>
          <w:rFonts w:ascii="Verdana" w:eastAsia="Verdana" w:hAnsi="Verdana" w:cs="Verdana"/>
          <w:b/>
          <w:color w:val="002B41"/>
          <w:sz w:val="18"/>
          <w:szCs w:val="18"/>
          <w:lang w:val="es-ES"/>
        </w:rPr>
        <w:t xml:space="preserve">Accor </w:t>
      </w:r>
    </w:p>
    <w:p w14:paraId="2D04AE7B" w14:textId="77777777" w:rsidR="005F3EE2" w:rsidRPr="00486008" w:rsidRDefault="005F3EE2" w:rsidP="00486008">
      <w:pPr>
        <w:spacing w:after="0" w:line="240" w:lineRule="auto"/>
        <w:jc w:val="both"/>
        <w:rPr>
          <w:rFonts w:ascii="Quattrocento Sans" w:eastAsia="Quattrocento Sans" w:hAnsi="Quattrocento Sans" w:cs="Quattrocento Sans"/>
          <w:b/>
          <w:sz w:val="18"/>
          <w:szCs w:val="18"/>
          <w:lang w:val="es-ES"/>
        </w:rPr>
      </w:pPr>
    </w:p>
    <w:p w14:paraId="002E4BB2" w14:textId="77777777" w:rsidR="00486008" w:rsidRPr="00486008" w:rsidRDefault="00000000" w:rsidP="00486008">
      <w:pPr>
        <w:spacing w:after="0" w:line="240" w:lineRule="auto"/>
        <w:jc w:val="both"/>
        <w:rPr>
          <w:rFonts w:ascii="Quattrocento Sans" w:eastAsia="Quattrocento Sans" w:hAnsi="Quattrocento Sans" w:cs="Quattrocento Sans"/>
          <w:sz w:val="18"/>
          <w:szCs w:val="18"/>
          <w:lang w:val="es-ES"/>
        </w:rPr>
      </w:pPr>
      <w:r>
        <w:fldChar w:fldCharType="begin"/>
      </w:r>
      <w:r w:rsidRPr="000B23D8">
        <w:rPr>
          <w:lang w:val="es-ES"/>
        </w:rPr>
        <w:instrText>HYPERLINK "https://group.accor.com/fr-FR"</w:instrText>
      </w:r>
      <w:r>
        <w:fldChar w:fldCharType="separate"/>
      </w:r>
      <w:r w:rsidR="00486008" w:rsidRPr="00486008">
        <w:rPr>
          <w:rStyle w:val="Hipervnculo"/>
          <w:rFonts w:ascii="Verdana" w:eastAsia="Verdana" w:hAnsi="Verdana" w:cs="Verdana"/>
          <w:color w:val="0000FF"/>
          <w:sz w:val="18"/>
          <w:szCs w:val="18"/>
          <w:lang w:val="es-ES"/>
        </w:rPr>
        <w:t>Accor</w:t>
      </w:r>
      <w:r>
        <w:rPr>
          <w:rStyle w:val="Hipervnculo"/>
          <w:rFonts w:ascii="Verdana" w:eastAsia="Verdana" w:hAnsi="Verdana" w:cs="Verdana"/>
          <w:color w:val="0000FF"/>
          <w:sz w:val="18"/>
          <w:szCs w:val="18"/>
          <w:lang w:val="es-ES"/>
        </w:rPr>
        <w:fldChar w:fldCharType="end"/>
      </w:r>
      <w:r w:rsidR="00486008" w:rsidRPr="00486008">
        <w:rPr>
          <w:rFonts w:ascii="Verdana" w:eastAsia="Verdana" w:hAnsi="Verdana" w:cs="Verdana"/>
          <w:color w:val="000000"/>
          <w:sz w:val="18"/>
          <w:szCs w:val="18"/>
          <w:lang w:val="es-ES"/>
        </w:rPr>
        <w:t xml:space="preserve"> es </w:t>
      </w:r>
      <w:r w:rsidR="00486008" w:rsidRPr="00486008">
        <w:rPr>
          <w:rFonts w:ascii="Verdana" w:eastAsia="Verdana" w:hAnsi="Verdana" w:cs="Verdana"/>
          <w:sz w:val="18"/>
          <w:szCs w:val="18"/>
          <w:lang w:val="es-ES"/>
        </w:rPr>
        <w:t xml:space="preserve">un grupo hotelero líder mundial que ofrece experiencias en más de 110 países a través de 5.600 propiedades, 10.000 locales de restauración, instalaciones de bienestar o espacios de trabajo flexibles. El Grupo cuenta con uno de los ecosistemas hoteleros más diversos del sector, que abarca más de 40 marcas hoteleras, desde hoteles de lujo hasta económicos, así como </w:t>
      </w:r>
      <w:proofErr w:type="spellStart"/>
      <w:r w:rsidR="00486008" w:rsidRPr="00486008">
        <w:rPr>
          <w:rFonts w:ascii="Verdana" w:eastAsia="Verdana" w:hAnsi="Verdana" w:cs="Verdana"/>
          <w:sz w:val="18"/>
          <w:szCs w:val="18"/>
          <w:lang w:val="es-ES"/>
        </w:rPr>
        <w:t>Lifestyle</w:t>
      </w:r>
      <w:proofErr w:type="spellEnd"/>
      <w:r w:rsidR="00486008" w:rsidRPr="00486008">
        <w:rPr>
          <w:rFonts w:ascii="Verdana" w:eastAsia="Verdana" w:hAnsi="Verdana" w:cs="Verdana"/>
          <w:sz w:val="18"/>
          <w:szCs w:val="18"/>
          <w:lang w:val="es-ES"/>
        </w:rPr>
        <w:t xml:space="preserve"> con </w:t>
      </w:r>
      <w:proofErr w:type="spellStart"/>
      <w:r w:rsidR="00486008" w:rsidRPr="00486008">
        <w:rPr>
          <w:rFonts w:ascii="Verdana" w:eastAsia="Verdana" w:hAnsi="Verdana" w:cs="Verdana"/>
          <w:sz w:val="18"/>
          <w:szCs w:val="18"/>
          <w:lang w:val="es-ES"/>
        </w:rPr>
        <w:t>Ennismore</w:t>
      </w:r>
      <w:proofErr w:type="spellEnd"/>
      <w:r w:rsidR="00486008" w:rsidRPr="00486008">
        <w:rPr>
          <w:rFonts w:ascii="Verdana" w:eastAsia="Verdana" w:hAnsi="Verdana" w:cs="Verdana"/>
          <w:sz w:val="18"/>
          <w:szCs w:val="18"/>
          <w:lang w:val="es-ES"/>
        </w:rPr>
        <w:t xml:space="preserve">. Accor se compromete a adoptar medidas positivas en materia de ética e integridad empresarial, turismo responsable, desarrollo sostenible, acercamiento a la comunidad y diversidad e </w:t>
      </w:r>
      <w:proofErr w:type="spellStart"/>
      <w:proofErr w:type="gramStart"/>
      <w:r w:rsidR="00486008" w:rsidRPr="00486008">
        <w:rPr>
          <w:rFonts w:ascii="Verdana" w:eastAsia="Verdana" w:hAnsi="Verdana" w:cs="Verdana"/>
          <w:sz w:val="18"/>
          <w:szCs w:val="18"/>
          <w:lang w:val="es-ES"/>
        </w:rPr>
        <w:t>inclusión.Fundada</w:t>
      </w:r>
      <w:proofErr w:type="spellEnd"/>
      <w:proofErr w:type="gramEnd"/>
      <w:r w:rsidR="00486008" w:rsidRPr="00486008">
        <w:rPr>
          <w:rFonts w:ascii="Verdana" w:eastAsia="Verdana" w:hAnsi="Verdana" w:cs="Verdana"/>
          <w:sz w:val="18"/>
          <w:szCs w:val="18"/>
          <w:lang w:val="es-ES"/>
        </w:rPr>
        <w:t xml:space="preserve"> en 1967, Accor SA tiene su sede en Francia y cotiza en Euronext París (código ISIN: FR0000120404) y en el mercado OTC (</w:t>
      </w:r>
      <w:proofErr w:type="spellStart"/>
      <w:r w:rsidR="00486008" w:rsidRPr="00486008">
        <w:rPr>
          <w:rFonts w:ascii="Verdana" w:eastAsia="Verdana" w:hAnsi="Verdana" w:cs="Verdana"/>
          <w:sz w:val="18"/>
          <w:szCs w:val="18"/>
          <w:lang w:val="es-ES"/>
        </w:rPr>
        <w:t>Ticker</w:t>
      </w:r>
      <w:proofErr w:type="spellEnd"/>
      <w:r w:rsidR="00486008" w:rsidRPr="00486008">
        <w:rPr>
          <w:rFonts w:ascii="Verdana" w:eastAsia="Verdana" w:hAnsi="Verdana" w:cs="Verdana"/>
          <w:sz w:val="18"/>
          <w:szCs w:val="18"/>
          <w:lang w:val="es-ES"/>
        </w:rPr>
        <w:t xml:space="preserve">: ACCYY) en Estados Unidos. Para más información, visite </w:t>
      </w:r>
      <w:r>
        <w:fldChar w:fldCharType="begin"/>
      </w:r>
      <w:r w:rsidRPr="000B23D8">
        <w:rPr>
          <w:lang w:val="es-ES"/>
        </w:rPr>
        <w:instrText>HYPERLINK "https://group.accor.com/fr-FR"</w:instrText>
      </w:r>
      <w:r>
        <w:fldChar w:fldCharType="separate"/>
      </w:r>
      <w:r w:rsidR="00486008" w:rsidRPr="00486008">
        <w:rPr>
          <w:rStyle w:val="Hipervnculo"/>
          <w:rFonts w:ascii="Verdana" w:eastAsia="Verdana" w:hAnsi="Verdana" w:cs="Verdana"/>
          <w:color w:val="0000FF"/>
          <w:sz w:val="18"/>
          <w:szCs w:val="18"/>
          <w:lang w:val="es-ES"/>
        </w:rPr>
        <w:t>www.group.accor.com</w:t>
      </w:r>
      <w:r>
        <w:rPr>
          <w:rStyle w:val="Hipervnculo"/>
          <w:rFonts w:ascii="Verdana" w:eastAsia="Verdana" w:hAnsi="Verdana" w:cs="Verdana"/>
          <w:color w:val="0000FF"/>
          <w:sz w:val="18"/>
          <w:szCs w:val="18"/>
          <w:lang w:val="es-ES"/>
        </w:rPr>
        <w:fldChar w:fldCharType="end"/>
      </w:r>
      <w:r w:rsidR="00486008" w:rsidRPr="00486008">
        <w:rPr>
          <w:rFonts w:ascii="Verdana" w:eastAsia="Verdana" w:hAnsi="Verdana" w:cs="Verdana"/>
          <w:sz w:val="18"/>
          <w:szCs w:val="18"/>
          <w:lang w:val="es-ES"/>
        </w:rPr>
        <w:t xml:space="preserve"> o síganos en </w:t>
      </w:r>
      <w:r>
        <w:fldChar w:fldCharType="begin"/>
      </w:r>
      <w:r w:rsidRPr="000B23D8">
        <w:rPr>
          <w:lang w:val="es-ES"/>
        </w:rPr>
        <w:instrText>HYPERLINK "https://twitter.com/Accor"</w:instrText>
      </w:r>
      <w:r>
        <w:fldChar w:fldCharType="separate"/>
      </w:r>
      <w:r w:rsidR="00486008" w:rsidRPr="00486008">
        <w:rPr>
          <w:rStyle w:val="Hipervnculo"/>
          <w:rFonts w:ascii="Verdana" w:eastAsia="Verdana" w:hAnsi="Verdana" w:cs="Verdana"/>
          <w:color w:val="0000FF"/>
          <w:sz w:val="18"/>
          <w:szCs w:val="18"/>
          <w:lang w:val="es-ES"/>
        </w:rPr>
        <w:t>X</w:t>
      </w:r>
      <w:r>
        <w:rPr>
          <w:rStyle w:val="Hipervnculo"/>
          <w:rFonts w:ascii="Verdana" w:eastAsia="Verdana" w:hAnsi="Verdana" w:cs="Verdana"/>
          <w:color w:val="0000FF"/>
          <w:sz w:val="18"/>
          <w:szCs w:val="18"/>
          <w:lang w:val="es-ES"/>
        </w:rPr>
        <w:fldChar w:fldCharType="end"/>
      </w:r>
      <w:r w:rsidR="00486008" w:rsidRPr="00486008">
        <w:rPr>
          <w:rFonts w:ascii="Verdana" w:eastAsia="Verdana" w:hAnsi="Verdana" w:cs="Verdana"/>
          <w:color w:val="000000"/>
          <w:sz w:val="18"/>
          <w:szCs w:val="18"/>
          <w:lang w:val="es-ES"/>
        </w:rPr>
        <w:t xml:space="preserve">, </w:t>
      </w:r>
      <w:r>
        <w:fldChar w:fldCharType="begin"/>
      </w:r>
      <w:r w:rsidRPr="000B23D8">
        <w:rPr>
          <w:lang w:val="es-ES"/>
        </w:rPr>
        <w:instrText>HYPERLINK "https://www.facebook.com/Accor/"</w:instrText>
      </w:r>
      <w:r>
        <w:fldChar w:fldCharType="separate"/>
      </w:r>
      <w:r w:rsidR="00486008" w:rsidRPr="00486008">
        <w:rPr>
          <w:rStyle w:val="Hipervnculo"/>
          <w:rFonts w:ascii="Verdana" w:eastAsia="Verdana" w:hAnsi="Verdana" w:cs="Verdana"/>
          <w:color w:val="0000FF"/>
          <w:sz w:val="18"/>
          <w:szCs w:val="18"/>
          <w:lang w:val="es-ES"/>
        </w:rPr>
        <w:t>Facebook</w:t>
      </w:r>
      <w:r>
        <w:rPr>
          <w:rStyle w:val="Hipervnculo"/>
          <w:rFonts w:ascii="Verdana" w:eastAsia="Verdana" w:hAnsi="Verdana" w:cs="Verdana"/>
          <w:color w:val="0000FF"/>
          <w:sz w:val="18"/>
          <w:szCs w:val="18"/>
          <w:lang w:val="es-ES"/>
        </w:rPr>
        <w:fldChar w:fldCharType="end"/>
      </w:r>
      <w:r w:rsidR="00486008" w:rsidRPr="00486008">
        <w:rPr>
          <w:rFonts w:ascii="Verdana" w:eastAsia="Verdana" w:hAnsi="Verdana" w:cs="Verdana"/>
          <w:color w:val="000000"/>
          <w:sz w:val="18"/>
          <w:szCs w:val="18"/>
          <w:lang w:val="es-ES"/>
        </w:rPr>
        <w:t xml:space="preserve">, </w:t>
      </w:r>
      <w:r>
        <w:fldChar w:fldCharType="begin"/>
      </w:r>
      <w:r w:rsidRPr="000B23D8">
        <w:rPr>
          <w:lang w:val="es-ES"/>
        </w:rPr>
        <w:instrText>HYPERLINK "https://www.linkedin.com/company/accor/"</w:instrText>
      </w:r>
      <w:r>
        <w:fldChar w:fldCharType="separate"/>
      </w:r>
      <w:r w:rsidR="00486008" w:rsidRPr="00486008">
        <w:rPr>
          <w:rStyle w:val="Hipervnculo"/>
          <w:rFonts w:ascii="Verdana" w:eastAsia="Verdana" w:hAnsi="Verdana" w:cs="Verdana"/>
          <w:color w:val="0000FF"/>
          <w:sz w:val="18"/>
          <w:szCs w:val="18"/>
          <w:lang w:val="es-ES"/>
        </w:rPr>
        <w:t xml:space="preserve">LinkedIn, </w:t>
      </w:r>
      <w:r>
        <w:rPr>
          <w:rStyle w:val="Hipervnculo"/>
          <w:rFonts w:ascii="Verdana" w:eastAsia="Verdana" w:hAnsi="Verdana" w:cs="Verdana"/>
          <w:color w:val="0000FF"/>
          <w:sz w:val="18"/>
          <w:szCs w:val="18"/>
          <w:lang w:val="es-ES"/>
        </w:rPr>
        <w:fldChar w:fldCharType="end"/>
      </w:r>
      <w:r>
        <w:fldChar w:fldCharType="begin"/>
      </w:r>
      <w:r w:rsidRPr="000B23D8">
        <w:rPr>
          <w:lang w:val="es-ES"/>
        </w:rPr>
        <w:instrText>HYPERLINK "https://www.instagram.com/accor"</w:instrText>
      </w:r>
      <w:r>
        <w:fldChar w:fldCharType="separate"/>
      </w:r>
      <w:r w:rsidR="00486008" w:rsidRPr="00486008">
        <w:rPr>
          <w:rStyle w:val="Hipervnculo"/>
          <w:rFonts w:ascii="Verdana" w:eastAsia="Verdana" w:hAnsi="Verdana" w:cs="Verdana"/>
          <w:color w:val="0000FF"/>
          <w:sz w:val="18"/>
          <w:szCs w:val="18"/>
          <w:lang w:val="es-ES"/>
        </w:rPr>
        <w:t>Instagram</w:t>
      </w:r>
      <w:r>
        <w:rPr>
          <w:rStyle w:val="Hipervnculo"/>
          <w:rFonts w:ascii="Verdana" w:eastAsia="Verdana" w:hAnsi="Verdana" w:cs="Verdana"/>
          <w:color w:val="0000FF"/>
          <w:sz w:val="18"/>
          <w:szCs w:val="18"/>
          <w:lang w:val="es-ES"/>
        </w:rPr>
        <w:fldChar w:fldCharType="end"/>
      </w:r>
      <w:r w:rsidR="00486008" w:rsidRPr="00486008">
        <w:rPr>
          <w:rFonts w:ascii="Verdana" w:eastAsia="Verdana" w:hAnsi="Verdana" w:cs="Verdana"/>
          <w:sz w:val="18"/>
          <w:szCs w:val="18"/>
          <w:lang w:val="es-ES"/>
        </w:rPr>
        <w:t xml:space="preserve"> y </w:t>
      </w:r>
      <w:r>
        <w:fldChar w:fldCharType="begin"/>
      </w:r>
      <w:r w:rsidRPr="000B23D8">
        <w:rPr>
          <w:lang w:val="es-ES"/>
        </w:rPr>
        <w:instrText>HYPERLINK "https://www.tiktok.com/@accor?lang=fr"</w:instrText>
      </w:r>
      <w:r>
        <w:fldChar w:fldCharType="separate"/>
      </w:r>
      <w:proofErr w:type="spellStart"/>
      <w:r w:rsidR="00486008" w:rsidRPr="00486008">
        <w:rPr>
          <w:rStyle w:val="Hipervnculo"/>
          <w:rFonts w:ascii="Verdana" w:eastAsia="Verdana" w:hAnsi="Verdana" w:cs="Verdana"/>
          <w:color w:val="0000FF"/>
          <w:sz w:val="18"/>
          <w:szCs w:val="18"/>
          <w:lang w:val="es-ES"/>
        </w:rPr>
        <w:t>TikTok</w:t>
      </w:r>
      <w:proofErr w:type="spellEnd"/>
      <w:r>
        <w:rPr>
          <w:rStyle w:val="Hipervnculo"/>
          <w:rFonts w:ascii="Verdana" w:eastAsia="Verdana" w:hAnsi="Verdana" w:cs="Verdana"/>
          <w:color w:val="0000FF"/>
          <w:sz w:val="18"/>
          <w:szCs w:val="18"/>
          <w:lang w:val="es-ES"/>
        </w:rPr>
        <w:fldChar w:fldCharType="end"/>
      </w:r>
      <w:r w:rsidR="00486008" w:rsidRPr="00486008">
        <w:rPr>
          <w:rFonts w:ascii="Verdana" w:eastAsia="Verdana" w:hAnsi="Verdana" w:cs="Verdana"/>
          <w:color w:val="000000"/>
          <w:sz w:val="18"/>
          <w:szCs w:val="18"/>
          <w:lang w:val="es-ES"/>
        </w:rPr>
        <w:t>.</w:t>
      </w:r>
    </w:p>
    <w:p w14:paraId="0B1AA404" w14:textId="77777777" w:rsidR="00486008" w:rsidRPr="00486008" w:rsidRDefault="00486008" w:rsidP="00486008">
      <w:pPr>
        <w:spacing w:after="0" w:line="240" w:lineRule="auto"/>
        <w:rPr>
          <w:rFonts w:ascii="Arial" w:eastAsia="Arial" w:hAnsi="Arial" w:cs="Arial"/>
          <w:color w:val="1A0DAB"/>
          <w:sz w:val="21"/>
          <w:szCs w:val="21"/>
          <w:highlight w:val="yellow"/>
          <w:u w:val="single"/>
          <w:lang w:val="es-ES"/>
        </w:rPr>
      </w:pPr>
    </w:p>
    <w:p w14:paraId="1812D159" w14:textId="77777777" w:rsidR="00486008" w:rsidRPr="00486008" w:rsidRDefault="00486008" w:rsidP="00486008">
      <w:pPr>
        <w:spacing w:after="0" w:line="240" w:lineRule="auto"/>
        <w:rPr>
          <w:rFonts w:ascii="Arial" w:eastAsia="Arial" w:hAnsi="Arial" w:cs="Arial"/>
          <w:color w:val="1A0DAB"/>
          <w:sz w:val="21"/>
          <w:szCs w:val="21"/>
          <w:highlight w:val="yellow"/>
          <w:u w:val="single"/>
          <w:lang w:val="es-ES"/>
        </w:rPr>
      </w:pPr>
    </w:p>
    <w:p w14:paraId="24F60569" w14:textId="77777777" w:rsidR="00486008" w:rsidRPr="008C40F9" w:rsidRDefault="00486008" w:rsidP="00486008">
      <w:pPr>
        <w:spacing w:line="240" w:lineRule="auto"/>
        <w:ind w:right="-115"/>
        <w:jc w:val="both"/>
        <w:rPr>
          <w:rFonts w:ascii="Calibri" w:eastAsia="Calibri" w:hAnsi="Calibri" w:cs="Calibri"/>
          <w:b/>
          <w:i/>
          <w:color w:val="050033"/>
          <w:u w:val="single"/>
          <w:lang w:val="es-ES"/>
        </w:rPr>
      </w:pPr>
      <w:r w:rsidRPr="008C40F9">
        <w:rPr>
          <w:b/>
          <w:i/>
          <w:color w:val="050033"/>
          <w:u w:val="single"/>
          <w:lang w:val="es-ES"/>
        </w:rPr>
        <w:t>Contacto de prensa:</w:t>
      </w:r>
    </w:p>
    <w:p w14:paraId="0D3A5FAE" w14:textId="77777777" w:rsidR="00486008" w:rsidRPr="008C40F9" w:rsidRDefault="00486008" w:rsidP="00486008">
      <w:pPr>
        <w:spacing w:after="20" w:line="199" w:lineRule="auto"/>
        <w:rPr>
          <w:rFonts w:ascii="Montserrat" w:eastAsia="Montserrat" w:hAnsi="Montserrat" w:cs="Montserrat"/>
          <w:b/>
          <w:color w:val="A5A5A5"/>
          <w:sz w:val="20"/>
          <w:szCs w:val="20"/>
          <w:lang w:val="es-ES"/>
        </w:rPr>
      </w:pPr>
      <w:r w:rsidRPr="008C40F9">
        <w:rPr>
          <w:rFonts w:ascii="Montserrat" w:eastAsia="Montserrat" w:hAnsi="Montserrat" w:cs="Montserrat"/>
          <w:b/>
          <w:color w:val="A5A5A5"/>
          <w:sz w:val="20"/>
          <w:szCs w:val="20"/>
          <w:lang w:val="es-ES"/>
        </w:rPr>
        <w:t xml:space="preserve">Laura Diaz Le </w:t>
      </w:r>
      <w:proofErr w:type="spellStart"/>
      <w:r w:rsidRPr="008C40F9">
        <w:rPr>
          <w:rFonts w:ascii="Montserrat" w:eastAsia="Montserrat" w:hAnsi="Montserrat" w:cs="Montserrat"/>
          <w:b/>
          <w:color w:val="A5A5A5"/>
          <w:sz w:val="20"/>
          <w:szCs w:val="20"/>
          <w:lang w:val="es-ES"/>
        </w:rPr>
        <w:t>Loup</w:t>
      </w:r>
      <w:proofErr w:type="spellEnd"/>
      <w:r w:rsidRPr="008C40F9">
        <w:rPr>
          <w:rFonts w:ascii="Montserrat" w:eastAsia="Montserrat" w:hAnsi="Montserrat" w:cs="Montserrat"/>
          <w:b/>
          <w:color w:val="A5A5A5"/>
          <w:sz w:val="20"/>
          <w:szCs w:val="20"/>
          <w:lang w:val="es-ES"/>
        </w:rPr>
        <w:t xml:space="preserve">    </w:t>
      </w:r>
    </w:p>
    <w:p w14:paraId="13755FD5" w14:textId="77777777" w:rsidR="00486008" w:rsidRPr="008C40F9" w:rsidRDefault="00486008" w:rsidP="00486008">
      <w:pPr>
        <w:spacing w:after="0" w:line="240" w:lineRule="auto"/>
        <w:rPr>
          <w:rFonts w:ascii="Montserrat" w:eastAsia="Montserrat" w:hAnsi="Montserrat" w:cs="Montserrat"/>
          <w:color w:val="A5A5A5"/>
          <w:sz w:val="20"/>
          <w:szCs w:val="20"/>
          <w:lang w:val="es-ES"/>
        </w:rPr>
      </w:pPr>
      <w:r w:rsidRPr="008C40F9">
        <w:rPr>
          <w:rFonts w:ascii="Montserrat" w:eastAsia="Montserrat" w:hAnsi="Montserrat" w:cs="Montserrat"/>
          <w:color w:val="A5A5A5"/>
          <w:sz w:val="20"/>
          <w:szCs w:val="20"/>
          <w:lang w:val="es-ES"/>
        </w:rPr>
        <w:t>Accor</w:t>
      </w:r>
    </w:p>
    <w:p w14:paraId="18EA2065" w14:textId="77777777" w:rsidR="00486008" w:rsidRPr="008C40F9" w:rsidRDefault="00000000" w:rsidP="00486008">
      <w:pPr>
        <w:spacing w:after="0" w:line="240" w:lineRule="auto"/>
        <w:rPr>
          <w:rFonts w:ascii="Montserrat" w:eastAsia="Montserrat" w:hAnsi="Montserrat" w:cs="Montserrat"/>
          <w:color w:val="A5A5A5"/>
          <w:sz w:val="20"/>
          <w:szCs w:val="20"/>
          <w:lang w:val="es-ES"/>
        </w:rPr>
      </w:pPr>
      <w:r>
        <w:fldChar w:fldCharType="begin"/>
      </w:r>
      <w:r w:rsidRPr="000B23D8">
        <w:rPr>
          <w:lang w:val="es-ES"/>
        </w:rPr>
        <w:instrText>HYPERLINK "mailto:laura.diaz@accor.com"</w:instrText>
      </w:r>
      <w:r>
        <w:fldChar w:fldCharType="separate"/>
      </w:r>
      <w:r w:rsidR="00486008" w:rsidRPr="008C40F9">
        <w:rPr>
          <w:rStyle w:val="Hipervnculo"/>
          <w:rFonts w:ascii="Montserrat" w:eastAsia="Montserrat" w:hAnsi="Montserrat" w:cs="Montserrat"/>
          <w:color w:val="1155CC"/>
          <w:sz w:val="20"/>
          <w:szCs w:val="20"/>
          <w:lang w:val="es-ES"/>
        </w:rPr>
        <w:t>laura.diaz@accor.com</w:t>
      </w:r>
      <w:r>
        <w:rPr>
          <w:rStyle w:val="Hipervnculo"/>
          <w:rFonts w:ascii="Montserrat" w:eastAsia="Montserrat" w:hAnsi="Montserrat" w:cs="Montserrat"/>
          <w:color w:val="1155CC"/>
          <w:sz w:val="20"/>
          <w:szCs w:val="20"/>
          <w:lang w:val="es-ES"/>
        </w:rPr>
        <w:fldChar w:fldCharType="end"/>
      </w:r>
    </w:p>
    <w:p w14:paraId="68E992C0" w14:textId="77777777" w:rsidR="00486008" w:rsidRPr="008C40F9" w:rsidRDefault="00486008" w:rsidP="00486008">
      <w:pPr>
        <w:spacing w:line="240" w:lineRule="auto"/>
        <w:rPr>
          <w:rFonts w:ascii="Montserrat" w:eastAsia="Montserrat" w:hAnsi="Montserrat" w:cs="Montserrat"/>
          <w:color w:val="A5A5A5"/>
          <w:sz w:val="20"/>
          <w:szCs w:val="20"/>
          <w:lang w:val="es-ES"/>
        </w:rPr>
      </w:pPr>
    </w:p>
    <w:p w14:paraId="63AFBFF4" w14:textId="77777777" w:rsidR="00486008" w:rsidRPr="008C40F9" w:rsidRDefault="00486008" w:rsidP="00486008">
      <w:pPr>
        <w:spacing w:after="0" w:line="240" w:lineRule="auto"/>
        <w:rPr>
          <w:rFonts w:ascii="Montserrat" w:eastAsia="Montserrat" w:hAnsi="Montserrat" w:cs="Montserrat"/>
          <w:b/>
          <w:color w:val="A5A5A5"/>
          <w:sz w:val="20"/>
          <w:szCs w:val="20"/>
          <w:lang w:val="es-ES"/>
        </w:rPr>
      </w:pPr>
      <w:proofErr w:type="spellStart"/>
      <w:r w:rsidRPr="008C40F9">
        <w:rPr>
          <w:rFonts w:ascii="Montserrat" w:eastAsia="Montserrat" w:hAnsi="Montserrat" w:cs="Montserrat"/>
          <w:b/>
          <w:color w:val="A5A5A5"/>
          <w:sz w:val="20"/>
          <w:szCs w:val="20"/>
          <w:lang w:val="es-ES"/>
        </w:rPr>
        <w:t>Sergat</w:t>
      </w:r>
      <w:proofErr w:type="spellEnd"/>
    </w:p>
    <w:p w14:paraId="6863E0E2" w14:textId="77777777" w:rsidR="00486008" w:rsidRDefault="00000000" w:rsidP="00486008">
      <w:pPr>
        <w:widowControl w:val="0"/>
        <w:spacing w:before="2" w:after="0" w:line="240" w:lineRule="auto"/>
        <w:ind w:right="20"/>
        <w:jc w:val="both"/>
      </w:pPr>
      <w:hyperlink r:id="rId8" w:history="1">
        <w:sdt>
          <w:sdtPr>
            <w:rPr>
              <w:rStyle w:val="Hipervnculo"/>
            </w:rPr>
            <w:tag w:val="goog_rdk_0"/>
            <w:id w:val="1540931073"/>
          </w:sdtPr>
          <w:sdtContent>
            <w:r w:rsidR="00486008" w:rsidRPr="005F3EE2">
              <w:rPr>
                <w:rStyle w:val="Hipervnculo"/>
                <w:rFonts w:ascii="Montserrat" w:eastAsia="Montserrat" w:hAnsi="Montserrat" w:cs="Montserrat"/>
                <w:color w:val="1155CC"/>
                <w:sz w:val="20"/>
                <w:szCs w:val="20"/>
              </w:rPr>
              <w:t>prensa@sergat.com</w:t>
            </w:r>
          </w:sdtContent>
        </w:sdt>
      </w:hyperlink>
    </w:p>
    <w:p w14:paraId="00995FE1" w14:textId="77777777" w:rsidR="00486008" w:rsidRDefault="00486008" w:rsidP="00486008">
      <w:pPr>
        <w:widowControl w:val="0"/>
        <w:spacing w:before="2" w:after="0" w:line="240" w:lineRule="auto"/>
        <w:ind w:right="20"/>
        <w:jc w:val="both"/>
      </w:pPr>
    </w:p>
    <w:p w14:paraId="757EED56" w14:textId="77777777" w:rsidR="00486008" w:rsidRDefault="00486008" w:rsidP="00486008">
      <w:pPr>
        <w:widowControl w:val="0"/>
        <w:spacing w:before="2" w:after="0" w:line="240" w:lineRule="auto"/>
        <w:ind w:right="20"/>
        <w:jc w:val="both"/>
        <w:rPr>
          <w:rFonts w:ascii="Verdana" w:eastAsia="Verdana" w:hAnsi="Verdana" w:cs="Verdana"/>
          <w:color w:val="000000"/>
          <w:sz w:val="20"/>
          <w:szCs w:val="20"/>
        </w:rPr>
      </w:pPr>
    </w:p>
    <w:p w14:paraId="65B7801A" w14:textId="02F28153" w:rsidR="003B506F" w:rsidRPr="009316C3" w:rsidRDefault="00A501C8" w:rsidP="00680D67">
      <w:pPr>
        <w:jc w:val="center"/>
        <w:rPr>
          <w:lang w:val="pt-PT"/>
        </w:rPr>
      </w:pPr>
      <w:r>
        <w:rPr>
          <w:noProof/>
        </w:rPr>
        <w:drawing>
          <wp:inline distT="0" distB="0" distL="0" distR="0" wp14:anchorId="0869A352" wp14:editId="57AB4665">
            <wp:extent cx="5324475" cy="2006600"/>
            <wp:effectExtent l="0" t="0" r="9525" b="0"/>
            <wp:docPr id="1355151907" name="image1.png" descr="A black background with gold text&#10;&#10;Description automatically generated"/>
            <wp:cNvGraphicFramePr/>
            <a:graphic xmlns:a="http://schemas.openxmlformats.org/drawingml/2006/main">
              <a:graphicData uri="http://schemas.openxmlformats.org/drawingml/2006/picture">
                <pic:pic xmlns:pic="http://schemas.openxmlformats.org/drawingml/2006/picture">
                  <pic:nvPicPr>
                    <pic:cNvPr id="1355151907" name="image1.png" descr="A black background with gold text&#10;&#10;Description automatically generated"/>
                    <pic:cNvPicPr/>
                  </pic:nvPicPr>
                  <pic:blipFill>
                    <a:blip r:embed="rId9"/>
                    <a:srcRect/>
                    <a:stretch>
                      <a:fillRect/>
                    </a:stretch>
                  </pic:blipFill>
                  <pic:spPr>
                    <a:xfrm>
                      <a:off x="0" y="0"/>
                      <a:ext cx="5324475" cy="2006600"/>
                    </a:xfrm>
                    <a:prstGeom prst="rect">
                      <a:avLst/>
                    </a:prstGeom>
                    <a:ln/>
                  </pic:spPr>
                </pic:pic>
              </a:graphicData>
            </a:graphic>
          </wp:inline>
        </w:drawing>
      </w:r>
    </w:p>
    <w:sectPr w:rsidR="003B506F" w:rsidRPr="009316C3">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5FD30" w14:textId="77777777" w:rsidR="005054B7" w:rsidRDefault="005054B7" w:rsidP="008D5B9D">
      <w:pPr>
        <w:spacing w:after="0" w:line="240" w:lineRule="auto"/>
      </w:pPr>
      <w:r>
        <w:separator/>
      </w:r>
    </w:p>
  </w:endnote>
  <w:endnote w:type="continuationSeparator" w:id="0">
    <w:p w14:paraId="158FD512" w14:textId="77777777" w:rsidR="005054B7" w:rsidRDefault="005054B7" w:rsidP="008D5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Quattrocento Sans">
    <w:panose1 w:val="020B0502050000020003"/>
    <w:charset w:val="00"/>
    <w:family w:val="swiss"/>
    <w:pitch w:val="variable"/>
    <w:sig w:usb0="800000BF" w:usb1="4000005B"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D5C7F" w14:textId="77777777" w:rsidR="005054B7" w:rsidRDefault="005054B7" w:rsidP="008D5B9D">
      <w:pPr>
        <w:spacing w:after="0" w:line="240" w:lineRule="auto"/>
      </w:pPr>
      <w:r>
        <w:separator/>
      </w:r>
    </w:p>
  </w:footnote>
  <w:footnote w:type="continuationSeparator" w:id="0">
    <w:p w14:paraId="6DD3B8A4" w14:textId="77777777" w:rsidR="005054B7" w:rsidRDefault="005054B7" w:rsidP="008D5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FF278" w14:textId="49CAEEAF" w:rsidR="008D5B9D" w:rsidRDefault="008D5B9D" w:rsidP="003C45DE">
    <w:pPr>
      <w:pStyle w:val="Encabezado"/>
      <w:jc w:val="center"/>
    </w:pPr>
    <w:r>
      <w:rPr>
        <w:noProof/>
      </w:rPr>
      <w:drawing>
        <wp:inline distT="0" distB="0" distL="0" distR="0" wp14:anchorId="09339418" wp14:editId="2DD96D90">
          <wp:extent cx="1271270" cy="1088186"/>
          <wp:effectExtent l="0" t="0" r="0" b="0"/>
          <wp:docPr id="1355151906" name="Picture 1" descr="A gold letter a with a bird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51906" name="Picture 1" descr="A gold letter a with a bird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83567" cy="10987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C8549D"/>
    <w:multiLevelType w:val="hybridMultilevel"/>
    <w:tmpl w:val="C9CC1408"/>
    <w:lvl w:ilvl="0" w:tplc="C6AAED4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7908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CA2"/>
    <w:rsid w:val="00006FB6"/>
    <w:rsid w:val="00007F0A"/>
    <w:rsid w:val="00023B95"/>
    <w:rsid w:val="00026343"/>
    <w:rsid w:val="00055723"/>
    <w:rsid w:val="00055C36"/>
    <w:rsid w:val="00060169"/>
    <w:rsid w:val="0007449C"/>
    <w:rsid w:val="00080D7E"/>
    <w:rsid w:val="00091433"/>
    <w:rsid w:val="000A332E"/>
    <w:rsid w:val="000A4175"/>
    <w:rsid w:val="000B23D8"/>
    <w:rsid w:val="001030FB"/>
    <w:rsid w:val="001112B5"/>
    <w:rsid w:val="00136F3B"/>
    <w:rsid w:val="00153D0C"/>
    <w:rsid w:val="00182548"/>
    <w:rsid w:val="001A014F"/>
    <w:rsid w:val="001B184D"/>
    <w:rsid w:val="001F0A53"/>
    <w:rsid w:val="001F5E37"/>
    <w:rsid w:val="002103B9"/>
    <w:rsid w:val="00215AF4"/>
    <w:rsid w:val="002310E9"/>
    <w:rsid w:val="00235E10"/>
    <w:rsid w:val="00235E22"/>
    <w:rsid w:val="00243D2E"/>
    <w:rsid w:val="00251D6E"/>
    <w:rsid w:val="00254C5D"/>
    <w:rsid w:val="00256616"/>
    <w:rsid w:val="002E110A"/>
    <w:rsid w:val="00307E93"/>
    <w:rsid w:val="00322E6A"/>
    <w:rsid w:val="003267F3"/>
    <w:rsid w:val="00334B35"/>
    <w:rsid w:val="003443AD"/>
    <w:rsid w:val="003473E7"/>
    <w:rsid w:val="00353836"/>
    <w:rsid w:val="00364AF9"/>
    <w:rsid w:val="00374E3C"/>
    <w:rsid w:val="00383B19"/>
    <w:rsid w:val="003853B7"/>
    <w:rsid w:val="00397660"/>
    <w:rsid w:val="003A6E7C"/>
    <w:rsid w:val="003B506F"/>
    <w:rsid w:val="003C45DE"/>
    <w:rsid w:val="003C6083"/>
    <w:rsid w:val="003D647E"/>
    <w:rsid w:val="003E50E9"/>
    <w:rsid w:val="00444818"/>
    <w:rsid w:val="00444BB6"/>
    <w:rsid w:val="004633FD"/>
    <w:rsid w:val="00486008"/>
    <w:rsid w:val="004C7EEA"/>
    <w:rsid w:val="004F3C1D"/>
    <w:rsid w:val="005054B7"/>
    <w:rsid w:val="00524062"/>
    <w:rsid w:val="00531785"/>
    <w:rsid w:val="0053542D"/>
    <w:rsid w:val="005479EF"/>
    <w:rsid w:val="0055180F"/>
    <w:rsid w:val="005636CD"/>
    <w:rsid w:val="00590AEB"/>
    <w:rsid w:val="00593577"/>
    <w:rsid w:val="005C41C4"/>
    <w:rsid w:val="005C680F"/>
    <w:rsid w:val="005D55A3"/>
    <w:rsid w:val="005F3EE2"/>
    <w:rsid w:val="00671D4D"/>
    <w:rsid w:val="00680D67"/>
    <w:rsid w:val="006878EE"/>
    <w:rsid w:val="006878F3"/>
    <w:rsid w:val="00694F72"/>
    <w:rsid w:val="006B6B1A"/>
    <w:rsid w:val="006E45D3"/>
    <w:rsid w:val="006E63AF"/>
    <w:rsid w:val="007059EF"/>
    <w:rsid w:val="007217AF"/>
    <w:rsid w:val="00740CC3"/>
    <w:rsid w:val="00745789"/>
    <w:rsid w:val="007773F5"/>
    <w:rsid w:val="007A0886"/>
    <w:rsid w:val="007E6B78"/>
    <w:rsid w:val="007F4D91"/>
    <w:rsid w:val="008216D6"/>
    <w:rsid w:val="00822551"/>
    <w:rsid w:val="0083509E"/>
    <w:rsid w:val="00860E5C"/>
    <w:rsid w:val="00864E45"/>
    <w:rsid w:val="008A21FB"/>
    <w:rsid w:val="008B77A5"/>
    <w:rsid w:val="008C0C04"/>
    <w:rsid w:val="008C40F9"/>
    <w:rsid w:val="008D0845"/>
    <w:rsid w:val="008D5B9D"/>
    <w:rsid w:val="0090679B"/>
    <w:rsid w:val="009316C3"/>
    <w:rsid w:val="0094241D"/>
    <w:rsid w:val="00956676"/>
    <w:rsid w:val="00964B70"/>
    <w:rsid w:val="00966986"/>
    <w:rsid w:val="0097461F"/>
    <w:rsid w:val="00990E07"/>
    <w:rsid w:val="009B3D44"/>
    <w:rsid w:val="009B77A1"/>
    <w:rsid w:val="009C48F3"/>
    <w:rsid w:val="009D7E02"/>
    <w:rsid w:val="009E768A"/>
    <w:rsid w:val="00A07B44"/>
    <w:rsid w:val="00A10191"/>
    <w:rsid w:val="00A2227B"/>
    <w:rsid w:val="00A36220"/>
    <w:rsid w:val="00A501C8"/>
    <w:rsid w:val="00A8623F"/>
    <w:rsid w:val="00A93C66"/>
    <w:rsid w:val="00AC0E79"/>
    <w:rsid w:val="00AC50D5"/>
    <w:rsid w:val="00AC5497"/>
    <w:rsid w:val="00AE4500"/>
    <w:rsid w:val="00AF1A37"/>
    <w:rsid w:val="00AF31C4"/>
    <w:rsid w:val="00B342D2"/>
    <w:rsid w:val="00B67426"/>
    <w:rsid w:val="00BA0CD2"/>
    <w:rsid w:val="00BB29B6"/>
    <w:rsid w:val="00BB6804"/>
    <w:rsid w:val="00BC010C"/>
    <w:rsid w:val="00BC7E57"/>
    <w:rsid w:val="00BF620C"/>
    <w:rsid w:val="00C52FF5"/>
    <w:rsid w:val="00C61014"/>
    <w:rsid w:val="00C96BD8"/>
    <w:rsid w:val="00CD30D9"/>
    <w:rsid w:val="00D004D8"/>
    <w:rsid w:val="00D02F3A"/>
    <w:rsid w:val="00D0324C"/>
    <w:rsid w:val="00D253ED"/>
    <w:rsid w:val="00D34381"/>
    <w:rsid w:val="00D56448"/>
    <w:rsid w:val="00D66C67"/>
    <w:rsid w:val="00D90B50"/>
    <w:rsid w:val="00D911B9"/>
    <w:rsid w:val="00D952DE"/>
    <w:rsid w:val="00E453BC"/>
    <w:rsid w:val="00E54B7A"/>
    <w:rsid w:val="00E55C83"/>
    <w:rsid w:val="00E618C2"/>
    <w:rsid w:val="00E87AA3"/>
    <w:rsid w:val="00E97CA2"/>
    <w:rsid w:val="00EB1BB6"/>
    <w:rsid w:val="00EB791E"/>
    <w:rsid w:val="00ED28AE"/>
    <w:rsid w:val="00EE4CB8"/>
    <w:rsid w:val="00EF2A03"/>
    <w:rsid w:val="00F06472"/>
    <w:rsid w:val="00F127D6"/>
    <w:rsid w:val="00F41487"/>
    <w:rsid w:val="00F5045A"/>
    <w:rsid w:val="00FC6A31"/>
    <w:rsid w:val="00FD2716"/>
    <w:rsid w:val="00FD535E"/>
    <w:rsid w:val="00FE1FD6"/>
    <w:rsid w:val="00FE2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DE59A3"/>
  <w15:chartTrackingRefBased/>
  <w15:docId w15:val="{870C8637-3A78-4448-AAB1-7708429EE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3509E"/>
    <w:rPr>
      <w:sz w:val="16"/>
      <w:szCs w:val="16"/>
    </w:rPr>
  </w:style>
  <w:style w:type="paragraph" w:styleId="Textocomentario">
    <w:name w:val="annotation text"/>
    <w:basedOn w:val="Normal"/>
    <w:link w:val="TextocomentarioCar"/>
    <w:uiPriority w:val="99"/>
    <w:semiHidden/>
    <w:unhideWhenUsed/>
    <w:rsid w:val="008350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509E"/>
    <w:rPr>
      <w:sz w:val="20"/>
      <w:szCs w:val="20"/>
    </w:rPr>
  </w:style>
  <w:style w:type="paragraph" w:styleId="Asuntodelcomentario">
    <w:name w:val="annotation subject"/>
    <w:basedOn w:val="Textocomentario"/>
    <w:next w:val="Textocomentario"/>
    <w:link w:val="AsuntodelcomentarioCar"/>
    <w:uiPriority w:val="99"/>
    <w:semiHidden/>
    <w:unhideWhenUsed/>
    <w:rsid w:val="0083509E"/>
    <w:rPr>
      <w:b/>
      <w:bCs/>
    </w:rPr>
  </w:style>
  <w:style w:type="character" w:customStyle="1" w:styleId="AsuntodelcomentarioCar">
    <w:name w:val="Asunto del comentario Car"/>
    <w:basedOn w:val="TextocomentarioCar"/>
    <w:link w:val="Asuntodelcomentario"/>
    <w:uiPriority w:val="99"/>
    <w:semiHidden/>
    <w:rsid w:val="0083509E"/>
    <w:rPr>
      <w:b/>
      <w:bCs/>
      <w:sz w:val="20"/>
      <w:szCs w:val="20"/>
    </w:rPr>
  </w:style>
  <w:style w:type="paragraph" w:styleId="Textodeglobo">
    <w:name w:val="Balloon Text"/>
    <w:basedOn w:val="Normal"/>
    <w:link w:val="TextodegloboCar"/>
    <w:uiPriority w:val="99"/>
    <w:semiHidden/>
    <w:unhideWhenUsed/>
    <w:rsid w:val="008350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509E"/>
    <w:rPr>
      <w:rFonts w:ascii="Segoe UI" w:hAnsi="Segoe UI" w:cs="Segoe UI"/>
      <w:sz w:val="18"/>
      <w:szCs w:val="18"/>
    </w:rPr>
  </w:style>
  <w:style w:type="paragraph" w:styleId="Prrafodelista">
    <w:name w:val="List Paragraph"/>
    <w:basedOn w:val="Normal"/>
    <w:uiPriority w:val="34"/>
    <w:qFormat/>
    <w:rsid w:val="004F3C1D"/>
    <w:pPr>
      <w:ind w:left="720"/>
      <w:contextualSpacing/>
    </w:pPr>
  </w:style>
  <w:style w:type="paragraph" w:styleId="NormalWeb">
    <w:name w:val="Normal (Web)"/>
    <w:basedOn w:val="Normal"/>
    <w:uiPriority w:val="99"/>
    <w:semiHidden/>
    <w:unhideWhenUsed/>
    <w:rsid w:val="0007449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D5B9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D5B9D"/>
  </w:style>
  <w:style w:type="paragraph" w:styleId="Piedepgina">
    <w:name w:val="footer"/>
    <w:basedOn w:val="Normal"/>
    <w:link w:val="PiedepginaCar"/>
    <w:uiPriority w:val="99"/>
    <w:unhideWhenUsed/>
    <w:rsid w:val="008D5B9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D5B9D"/>
  </w:style>
  <w:style w:type="paragraph" w:customStyle="1" w:styleId="Default">
    <w:name w:val="Default"/>
    <w:rsid w:val="00C52FF5"/>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Hipervnculo">
    <w:name w:val="Hyperlink"/>
    <w:basedOn w:val="Fuentedeprrafopredeter"/>
    <w:uiPriority w:val="99"/>
    <w:unhideWhenUsed/>
    <w:rsid w:val="00153D0C"/>
    <w:rPr>
      <w:color w:val="0563C1" w:themeColor="hyperlink"/>
      <w:u w:val="single"/>
    </w:rPr>
  </w:style>
  <w:style w:type="character" w:styleId="Mencinsinresolver">
    <w:name w:val="Unresolved Mention"/>
    <w:basedOn w:val="Fuentedeprrafopredeter"/>
    <w:uiPriority w:val="99"/>
    <w:semiHidden/>
    <w:unhideWhenUsed/>
    <w:rsid w:val="00153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4619">
      <w:bodyDiv w:val="1"/>
      <w:marLeft w:val="0"/>
      <w:marRight w:val="0"/>
      <w:marTop w:val="0"/>
      <w:marBottom w:val="0"/>
      <w:divBdr>
        <w:top w:val="none" w:sz="0" w:space="0" w:color="auto"/>
        <w:left w:val="none" w:sz="0" w:space="0" w:color="auto"/>
        <w:bottom w:val="none" w:sz="0" w:space="0" w:color="auto"/>
        <w:right w:val="none" w:sz="0" w:space="0" w:color="auto"/>
      </w:divBdr>
    </w:div>
    <w:div w:id="254898270">
      <w:bodyDiv w:val="1"/>
      <w:marLeft w:val="0"/>
      <w:marRight w:val="0"/>
      <w:marTop w:val="0"/>
      <w:marBottom w:val="0"/>
      <w:divBdr>
        <w:top w:val="none" w:sz="0" w:space="0" w:color="auto"/>
        <w:left w:val="none" w:sz="0" w:space="0" w:color="auto"/>
        <w:bottom w:val="none" w:sz="0" w:space="0" w:color="auto"/>
        <w:right w:val="none" w:sz="0" w:space="0" w:color="auto"/>
      </w:divBdr>
    </w:div>
    <w:div w:id="1373310466">
      <w:bodyDiv w:val="1"/>
      <w:marLeft w:val="0"/>
      <w:marRight w:val="0"/>
      <w:marTop w:val="0"/>
      <w:marBottom w:val="0"/>
      <w:divBdr>
        <w:top w:val="none" w:sz="0" w:space="0" w:color="auto"/>
        <w:left w:val="none" w:sz="0" w:space="0" w:color="auto"/>
        <w:bottom w:val="none" w:sz="0" w:space="0" w:color="auto"/>
        <w:right w:val="none" w:sz="0" w:space="0" w:color="auto"/>
      </w:divBdr>
    </w:div>
    <w:div w:id="1607224689">
      <w:bodyDiv w:val="1"/>
      <w:marLeft w:val="0"/>
      <w:marRight w:val="0"/>
      <w:marTop w:val="0"/>
      <w:marBottom w:val="0"/>
      <w:divBdr>
        <w:top w:val="none" w:sz="0" w:space="0" w:color="auto"/>
        <w:left w:val="none" w:sz="0" w:space="0" w:color="auto"/>
        <w:bottom w:val="none" w:sz="0" w:space="0" w:color="auto"/>
        <w:right w:val="none" w:sz="0" w:space="0" w:color="auto"/>
      </w:divBdr>
    </w:div>
    <w:div w:id="1628244838">
      <w:bodyDiv w:val="1"/>
      <w:marLeft w:val="0"/>
      <w:marRight w:val="0"/>
      <w:marTop w:val="0"/>
      <w:marBottom w:val="0"/>
      <w:divBdr>
        <w:top w:val="none" w:sz="0" w:space="0" w:color="auto"/>
        <w:left w:val="none" w:sz="0" w:space="0" w:color="auto"/>
        <w:bottom w:val="none" w:sz="0" w:space="0" w:color="auto"/>
        <w:right w:val="none" w:sz="0" w:space="0" w:color="auto"/>
      </w:divBdr>
    </w:div>
    <w:div w:id="1942712653">
      <w:bodyDiv w:val="1"/>
      <w:marLeft w:val="0"/>
      <w:marRight w:val="0"/>
      <w:marTop w:val="0"/>
      <w:marBottom w:val="0"/>
      <w:divBdr>
        <w:top w:val="none" w:sz="0" w:space="0" w:color="auto"/>
        <w:left w:val="none" w:sz="0" w:space="0" w:color="auto"/>
        <w:bottom w:val="none" w:sz="0" w:space="0" w:color="auto"/>
        <w:right w:val="none" w:sz="0" w:space="0" w:color="auto"/>
      </w:divBdr>
    </w:div>
    <w:div w:id="203033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3" Type="http://schemas.openxmlformats.org/officeDocument/2006/relationships/settings" Target="settings.xml"/><Relationship Id="rId7" Type="http://schemas.openxmlformats.org/officeDocument/2006/relationships/hyperlink" Target="https://drive.google.com/file/d/1elO-aL20LU4-J5QjVHc7eS88_kbKLUiA/vie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2</Pages>
  <Words>574</Words>
  <Characters>3160</Characters>
  <Application>Microsoft Office Word</Application>
  <DocSecurity>0</DocSecurity>
  <Lines>75</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34</cp:revision>
  <dcterms:created xsi:type="dcterms:W3CDTF">2024-03-04T08:12:00Z</dcterms:created>
  <dcterms:modified xsi:type="dcterms:W3CDTF">2024-03-08T12:30:00Z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2aef372ca65cde215505f4a631c72a8184a6926a920b3289c8a870c9cc5b3c15</vt:lpwstr>
  </property>
</Properties>
</file>