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9DA99" w14:textId="77777777" w:rsidR="00D377BB" w:rsidRDefault="006F52FD">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bookmarkStart w:id="0" w:name="_GoBack"/>
      <w:bookmarkEnd w:id="0"/>
      <w:r>
        <w:rPr>
          <w:rFonts w:ascii="Century Gothic" w:eastAsia="Century Gothic" w:hAnsi="Century Gothic" w:cs="Century Gothic"/>
          <w:color w:val="000000"/>
          <w:sz w:val="18"/>
          <w:szCs w:val="18"/>
        </w:rPr>
        <w:t>Contacto:</w:t>
      </w:r>
    </w:p>
    <w:p w14:paraId="7A53E962" w14:textId="77777777" w:rsidR="00D377BB" w:rsidRDefault="006F52FD">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002D5196" w14:textId="77777777" w:rsidR="00D377BB" w:rsidRDefault="006F52FD">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659F9A11" w14:textId="77777777" w:rsidR="00D377BB" w:rsidRDefault="006F52FD">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36E66F52" w14:textId="77777777" w:rsidR="00D377BB" w:rsidRDefault="006F52FD">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8">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D377BB" w14:paraId="3859272E" w14:textId="77777777">
        <w:trPr>
          <w:jc w:val="center"/>
        </w:trPr>
        <w:tc>
          <w:tcPr>
            <w:tcW w:w="5775" w:type="dxa"/>
            <w:vAlign w:val="center"/>
          </w:tcPr>
          <w:p w14:paraId="4149694B" w14:textId="77777777" w:rsidR="00D377BB" w:rsidRDefault="00D377BB">
            <w:pPr>
              <w:jc w:val="center"/>
              <w:rPr>
                <w:sz w:val="20"/>
                <w:szCs w:val="20"/>
              </w:rPr>
            </w:pPr>
          </w:p>
        </w:tc>
      </w:tr>
    </w:tbl>
    <w:p w14:paraId="4F40EDBF" w14:textId="77777777" w:rsidR="00D377BB" w:rsidRDefault="006F52FD">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se asocia con Aviation Impact Accelerator y se compromete a financiar la investigación y el desarrollo de vías de reducción de emisiones</w:t>
      </w:r>
    </w:p>
    <w:p w14:paraId="08ED90A8" w14:textId="77777777" w:rsidR="00D377BB" w:rsidRDefault="006F52FD">
      <w:pPr>
        <w:numPr>
          <w:ilvl w:val="0"/>
          <w:numId w:val="4"/>
        </w:numPr>
        <w:pBdr>
          <w:top w:val="nil"/>
          <w:left w:val="nil"/>
          <w:bottom w:val="nil"/>
          <w:right w:val="nil"/>
          <w:between w:val="nil"/>
        </w:pBdr>
        <w:spacing w:before="280" w:line="360" w:lineRule="auto"/>
        <w:jc w:val="center"/>
        <w:rPr>
          <w:rFonts w:ascii="Century Gothic" w:eastAsia="Century Gothic" w:hAnsi="Century Gothic" w:cs="Century Gothic"/>
          <w:i/>
          <w:color w:val="000000"/>
          <w:sz w:val="22"/>
          <w:szCs w:val="22"/>
        </w:rPr>
      </w:pPr>
      <w:r>
        <w:rPr>
          <w:rFonts w:ascii="Century Gothic" w:eastAsia="Century Gothic" w:hAnsi="Century Gothic" w:cs="Century Gothic"/>
          <w:i/>
          <w:sz w:val="22"/>
          <w:szCs w:val="22"/>
        </w:rPr>
        <w:t>La aerolínea</w:t>
      </w:r>
      <w:r>
        <w:rPr>
          <w:rFonts w:ascii="Century Gothic" w:eastAsia="Century Gothic" w:hAnsi="Century Gothic" w:cs="Century Gothic"/>
          <w:i/>
          <w:color w:val="000000"/>
          <w:sz w:val="22"/>
          <w:szCs w:val="22"/>
        </w:rPr>
        <w:t xml:space="preserve"> tendrá acceso a las herramientas interactivas de visualización de datos propiedad de AIA</w:t>
      </w:r>
    </w:p>
    <w:p w14:paraId="1CD32F76" w14:textId="77777777" w:rsidR="00D377BB" w:rsidRDefault="006F52FD">
      <w:pPr>
        <w:numPr>
          <w:ilvl w:val="0"/>
          <w:numId w:val="4"/>
        </w:numPr>
        <w:pBdr>
          <w:top w:val="nil"/>
          <w:left w:val="nil"/>
          <w:bottom w:val="nil"/>
          <w:right w:val="nil"/>
          <w:between w:val="nil"/>
        </w:pBdr>
        <w:spacing w:line="360" w:lineRule="auto"/>
        <w:jc w:val="center"/>
        <w:rPr>
          <w:rFonts w:ascii="Century Gothic" w:eastAsia="Century Gothic" w:hAnsi="Century Gothic" w:cs="Century Gothic"/>
          <w:i/>
          <w:color w:val="000000"/>
          <w:sz w:val="22"/>
          <w:szCs w:val="22"/>
        </w:rPr>
      </w:pPr>
      <w:r>
        <w:rPr>
          <w:rFonts w:ascii="Century Gothic" w:eastAsia="Century Gothic" w:hAnsi="Century Gothic" w:cs="Century Gothic"/>
          <w:i/>
          <w:sz w:val="22"/>
          <w:szCs w:val="22"/>
        </w:rPr>
        <w:t>Emirates</w:t>
      </w:r>
      <w:r>
        <w:rPr>
          <w:rFonts w:ascii="Century Gothic" w:eastAsia="Century Gothic" w:hAnsi="Century Gothic" w:cs="Century Gothic"/>
          <w:i/>
          <w:color w:val="000000"/>
          <w:sz w:val="22"/>
          <w:szCs w:val="22"/>
        </w:rPr>
        <w:t xml:space="preserve"> colaborará activamente en proyectos con el equipo de AIA, con sede </w:t>
      </w:r>
      <w:r>
        <w:rPr>
          <w:rFonts w:ascii="Century Gothic" w:eastAsia="Century Gothic" w:hAnsi="Century Gothic" w:cs="Century Gothic"/>
          <w:i/>
          <w:sz w:val="22"/>
          <w:szCs w:val="22"/>
        </w:rPr>
        <w:t>en el</w:t>
      </w:r>
      <w:r>
        <w:rPr>
          <w:rFonts w:ascii="Century Gothic" w:eastAsia="Century Gothic" w:hAnsi="Century Gothic" w:cs="Century Gothic"/>
          <w:i/>
          <w:color w:val="000000"/>
          <w:sz w:val="22"/>
          <w:szCs w:val="22"/>
        </w:rPr>
        <w:t xml:space="preserve"> Whittle Laboratory y el Institute for Sustainability Leadership (CISL) de la Universidad de Cambridge</w:t>
      </w:r>
    </w:p>
    <w:p w14:paraId="6CD07EB5"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2 de mayo de 2024: </w:t>
      </w:r>
      <w:r>
        <w:rPr>
          <w:rFonts w:ascii="Century Gothic" w:eastAsia="Century Gothic" w:hAnsi="Century Gothic" w:cs="Century Gothic"/>
          <w:sz w:val="22"/>
          <w:szCs w:val="22"/>
        </w:rPr>
        <w:t>Emirates se ha convertido en socio industrial del</w:t>
      </w:r>
      <w:r>
        <w:rPr>
          <w:rFonts w:ascii="Century Gothic" w:eastAsia="Century Gothic" w:hAnsi="Century Gothic" w:cs="Century Gothic"/>
          <w:sz w:val="22"/>
          <w:szCs w:val="22"/>
        </w:rPr>
        <w:t xml:space="preserve"> Aviation Impact Accelerator (AIA), con sede en la Universidad de Cambridge. La nueva asociación supone la primera inversión del Fondo de Sostenibilidad de Emirates, de 200 millones de dólares, para impulsar proyectos de investigación y desarrollo (I+D) ce</w:t>
      </w:r>
      <w:r>
        <w:rPr>
          <w:rFonts w:ascii="Century Gothic" w:eastAsia="Century Gothic" w:hAnsi="Century Gothic" w:cs="Century Gothic"/>
          <w:sz w:val="22"/>
          <w:szCs w:val="22"/>
        </w:rPr>
        <w:t>ntrados en la reducción del impacto de los combustibles fósiles en la aviación comercial.</w:t>
      </w:r>
    </w:p>
    <w:p w14:paraId="1599D27A"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objetivo de la asociación es fomentar la colaboración, aportar pruebas para una serie de herramientas de impacto climático de la AIA, apoyar sus avances en el trab</w:t>
      </w:r>
      <w:r>
        <w:rPr>
          <w:rFonts w:ascii="Century Gothic" w:eastAsia="Century Gothic" w:hAnsi="Century Gothic" w:cs="Century Gothic"/>
          <w:sz w:val="22"/>
          <w:szCs w:val="22"/>
        </w:rPr>
        <w:t>ajo de modelización de datos y participar activamente en futuros proyectos dedicados a reducir las emisiones globales de la aviación.</w:t>
      </w:r>
    </w:p>
    <w:p w14:paraId="492C5B60"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iniciativa del AIA está codirigida por el Whittle Laboratory y el Institute for Sustainability Leadership (CISL) de la </w:t>
      </w:r>
      <w:r>
        <w:rPr>
          <w:rFonts w:ascii="Century Gothic" w:eastAsia="Century Gothic" w:hAnsi="Century Gothic" w:cs="Century Gothic"/>
          <w:sz w:val="22"/>
          <w:szCs w:val="22"/>
        </w:rPr>
        <w:t>Universidad de Cambridge. Se trata de un grupo internacional de expertos multidisciplinares que desarrollan sistemas basados en pruebas, capacidad de modelización, visualizaciones y herramientas especializadas para ayudar a los responsables políticos, a la</w:t>
      </w:r>
      <w:r>
        <w:rPr>
          <w:rFonts w:ascii="Century Gothic" w:eastAsia="Century Gothic" w:hAnsi="Century Gothic" w:cs="Century Gothic"/>
          <w:sz w:val="22"/>
          <w:szCs w:val="22"/>
        </w:rPr>
        <w:t xml:space="preserve"> industria de la aviación y al público en general con los </w:t>
      </w:r>
      <w:r>
        <w:rPr>
          <w:rFonts w:ascii="Century Gothic" w:eastAsia="Century Gothic" w:hAnsi="Century Gothic" w:cs="Century Gothic"/>
          <w:sz w:val="22"/>
          <w:szCs w:val="22"/>
        </w:rPr>
        <w:lastRenderedPageBreak/>
        <w:t>conocimientos necesarios para trazar, comprender y acelerar el camino hacia una aviación sostenible.</w:t>
      </w:r>
    </w:p>
    <w:p w14:paraId="45BA4F89"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se une a Boeing, Rolls-Royce, la Royal Air Force, IATA, 4Air y Flexjet como socio indust</w:t>
      </w:r>
      <w:r>
        <w:rPr>
          <w:rFonts w:ascii="Century Gothic" w:eastAsia="Century Gothic" w:hAnsi="Century Gothic" w:cs="Century Gothic"/>
          <w:sz w:val="22"/>
          <w:szCs w:val="22"/>
        </w:rPr>
        <w:t xml:space="preserve">rial. La capacidad de modelización del AIA es fruto de la colaboración entre el Bennett Innovation Lab (un nuevo laboratorio de innovación creado en el marco del New Whittle Laboratory) y el CISL, con el objetivo de buscar formas de acelerar la aviación </w:t>
      </w:r>
      <w:r>
        <w:rPr>
          <w:rFonts w:ascii="Century Gothic" w:eastAsia="Century Gothic" w:hAnsi="Century Gothic" w:cs="Century Gothic"/>
          <w:i/>
          <w:sz w:val="22"/>
          <w:szCs w:val="22"/>
        </w:rPr>
        <w:t>ce</w:t>
      </w:r>
      <w:r>
        <w:rPr>
          <w:rFonts w:ascii="Century Gothic" w:eastAsia="Century Gothic" w:hAnsi="Century Gothic" w:cs="Century Gothic"/>
          <w:i/>
          <w:sz w:val="22"/>
          <w:szCs w:val="22"/>
        </w:rPr>
        <w:t>ro neta</w:t>
      </w:r>
      <w:r>
        <w:rPr>
          <w:rFonts w:ascii="Century Gothic" w:eastAsia="Century Gothic" w:hAnsi="Century Gothic" w:cs="Century Gothic"/>
          <w:sz w:val="22"/>
          <w:szCs w:val="22"/>
        </w:rPr>
        <w:t>.</w:t>
      </w:r>
    </w:p>
    <w:p w14:paraId="178A168F"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Sir Tim Clark, presidente de Emirates Airline</w:t>
      </w:r>
      <w:r>
        <w:rPr>
          <w:rFonts w:ascii="Century Gothic" w:eastAsia="Century Gothic" w:hAnsi="Century Gothic" w:cs="Century Gothic"/>
          <w:sz w:val="22"/>
          <w:szCs w:val="22"/>
        </w:rPr>
        <w:t>, comenta: "Emirates se enorgullece de apoyar el Aviation Impact Accelerator como primer proyecto de nuestro Fondo de Sostenibilidad. Como socio industrial, tenemos una oportunidad única de desempeñar u</w:t>
      </w:r>
      <w:r>
        <w:rPr>
          <w:rFonts w:ascii="Century Gothic" w:eastAsia="Century Gothic" w:hAnsi="Century Gothic" w:cs="Century Gothic"/>
          <w:sz w:val="22"/>
          <w:szCs w:val="22"/>
        </w:rPr>
        <w:t>n papel activo en el intercambio constructivo de nuestros conocimientos y puntos de vista, ampliando el alcance del AIA en todas las geografías y apoyando el desarrollo de herramientas que aborden un espectro de nuevas tecnologías de la aviación y sus lagu</w:t>
      </w:r>
      <w:r>
        <w:rPr>
          <w:rFonts w:ascii="Century Gothic" w:eastAsia="Century Gothic" w:hAnsi="Century Gothic" w:cs="Century Gothic"/>
          <w:sz w:val="22"/>
          <w:szCs w:val="22"/>
        </w:rPr>
        <w:t>nas críticas si se aplican en el futuro. El trabajo que está llevando a cabo el Aviation Impact Accelerator proporciona el modelo potencial para los cambios y soluciones en curso a fin de reducir el impacto climático a largo plazo de la aviación comercial"</w:t>
      </w:r>
      <w:r>
        <w:rPr>
          <w:rFonts w:ascii="Century Gothic" w:eastAsia="Century Gothic" w:hAnsi="Century Gothic" w:cs="Century Gothic"/>
          <w:sz w:val="22"/>
          <w:szCs w:val="22"/>
        </w:rPr>
        <w:t xml:space="preserve">. </w:t>
      </w:r>
    </w:p>
    <w:p w14:paraId="279032FC"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El profesor Rob Miller, director del Laboratorio Whittle de la Universidad de Cambridge y responsable del AIA</w:t>
      </w:r>
      <w:r>
        <w:rPr>
          <w:rFonts w:ascii="Century Gothic" w:eastAsia="Century Gothic" w:hAnsi="Century Gothic" w:cs="Century Gothic"/>
          <w:sz w:val="22"/>
          <w:szCs w:val="22"/>
        </w:rPr>
        <w:t>, ha declarado: "Estamos encantados de anunciar nuestra asociación con Emirates, que nos apoyará en nuestra misión de acelerar el mundo hacia un</w:t>
      </w:r>
      <w:r>
        <w:rPr>
          <w:rFonts w:ascii="Century Gothic" w:eastAsia="Century Gothic" w:hAnsi="Century Gothic" w:cs="Century Gothic"/>
          <w:sz w:val="22"/>
          <w:szCs w:val="22"/>
        </w:rPr>
        <w:t xml:space="preserve">a aviación </w:t>
      </w:r>
      <w:r>
        <w:rPr>
          <w:rFonts w:ascii="Century Gothic" w:eastAsia="Century Gothic" w:hAnsi="Century Gothic" w:cs="Century Gothic"/>
          <w:i/>
          <w:sz w:val="22"/>
          <w:szCs w:val="22"/>
        </w:rPr>
        <w:t>cero neta</w:t>
      </w:r>
      <w:r>
        <w:rPr>
          <w:rFonts w:ascii="Century Gothic" w:eastAsia="Century Gothic" w:hAnsi="Century Gothic" w:cs="Century Gothic"/>
          <w:sz w:val="22"/>
          <w:szCs w:val="22"/>
        </w:rPr>
        <w:t>. Las aerolíneas desempeñarán un papel crucial en la transición del sector, y estamos encantados de que Emirates muestre este liderazgo. Creemos que el Fondo de Sostenibilidad será fundamental para impulsar acciones en el sector".</w:t>
      </w:r>
    </w:p>
    <w:p w14:paraId="6200A884"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w:t>
      </w:r>
      <w:r>
        <w:rPr>
          <w:rFonts w:ascii="Century Gothic" w:eastAsia="Century Gothic" w:hAnsi="Century Gothic" w:cs="Century Gothic"/>
          <w:sz w:val="22"/>
          <w:szCs w:val="22"/>
        </w:rPr>
        <w:t>tes explorará posibles colaboraciones en una serie de herramientas que se están desarrollando, entre ellas:</w:t>
      </w:r>
    </w:p>
    <w:p w14:paraId="4E4DA7EB" w14:textId="77777777" w:rsidR="00D377BB" w:rsidRDefault="006F52FD">
      <w:pPr>
        <w:numPr>
          <w:ilvl w:val="0"/>
          <w:numId w:val="2"/>
        </w:numPr>
        <w:pBdr>
          <w:top w:val="nil"/>
          <w:left w:val="nil"/>
          <w:bottom w:val="nil"/>
          <w:right w:val="nil"/>
          <w:between w:val="nil"/>
        </w:pBdr>
        <w:spacing w:before="280"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RECCE</w:t>
      </w:r>
      <w:r>
        <w:rPr>
          <w:rFonts w:ascii="Century Gothic" w:eastAsia="Century Gothic" w:hAnsi="Century Gothic" w:cs="Century Gothic"/>
          <w:color w:val="000000"/>
          <w:sz w:val="22"/>
          <w:szCs w:val="22"/>
        </w:rPr>
        <w:t xml:space="preserve">: el </w:t>
      </w:r>
      <w:r>
        <w:rPr>
          <w:rFonts w:ascii="Century Gothic" w:eastAsia="Century Gothic" w:hAnsi="Century Gothic" w:cs="Century Gothic"/>
          <w:i/>
          <w:color w:val="000000"/>
          <w:sz w:val="22"/>
          <w:szCs w:val="22"/>
        </w:rPr>
        <w:t>Resource to Climate Comparison Evaluator</w:t>
      </w:r>
      <w:r>
        <w:rPr>
          <w:rFonts w:ascii="Century Gothic" w:eastAsia="Century Gothic" w:hAnsi="Century Gothic" w:cs="Century Gothic"/>
          <w:color w:val="000000"/>
          <w:sz w:val="22"/>
          <w:szCs w:val="22"/>
        </w:rPr>
        <w:t xml:space="preserve"> está diseñado para permitir al sector comparar rápidamente el potencial de una amplia gama de </w:t>
      </w:r>
      <w:r>
        <w:rPr>
          <w:rFonts w:ascii="Century Gothic" w:eastAsia="Century Gothic" w:hAnsi="Century Gothic" w:cs="Century Gothic"/>
          <w:color w:val="000000"/>
          <w:sz w:val="22"/>
          <w:szCs w:val="22"/>
        </w:rPr>
        <w:lastRenderedPageBreak/>
        <w:t xml:space="preserve">combustibles y tecnologías en 2035. </w:t>
      </w:r>
      <w:r>
        <w:rPr>
          <w:rFonts w:ascii="Century Gothic" w:eastAsia="Century Gothic" w:hAnsi="Century Gothic" w:cs="Century Gothic"/>
          <w:sz w:val="22"/>
          <w:szCs w:val="22"/>
        </w:rPr>
        <w:t>Permite al usuario comparar el CO2 y todos los impactos climáticos no relacionados con el CO2 de la aviación, las necesidades</w:t>
      </w:r>
      <w:r>
        <w:rPr>
          <w:rFonts w:ascii="Century Gothic" w:eastAsia="Century Gothic" w:hAnsi="Century Gothic" w:cs="Century Gothic"/>
          <w:sz w:val="22"/>
          <w:szCs w:val="22"/>
        </w:rPr>
        <w:t xml:space="preserve"> de recursos y los costes, y proporciona un desglose detallado de en qué parte del sistema se encuentran las incertidumbres.</w:t>
      </w:r>
      <w:r>
        <w:rPr>
          <w:rFonts w:ascii="Century Gothic" w:eastAsia="Century Gothic" w:hAnsi="Century Gothic" w:cs="Century Gothic"/>
          <w:color w:val="000000"/>
          <w:sz w:val="22"/>
          <w:szCs w:val="22"/>
        </w:rPr>
        <w:t xml:space="preserve"> La herramienta también permite al usuario comprender el impacto del ritmo de descarbonización de sectores vecinos, como la red eléc</w:t>
      </w:r>
      <w:r>
        <w:rPr>
          <w:rFonts w:ascii="Century Gothic" w:eastAsia="Century Gothic" w:hAnsi="Century Gothic" w:cs="Century Gothic"/>
          <w:color w:val="000000"/>
          <w:sz w:val="22"/>
          <w:szCs w:val="22"/>
        </w:rPr>
        <w:t xml:space="preserve">trica o la calefacción, en la aviación. RECCE está disponible gratuitamente en la </w:t>
      </w:r>
      <w:hyperlink r:id="rId9">
        <w:r>
          <w:rPr>
            <w:rFonts w:ascii="Century Gothic" w:eastAsia="Century Gothic" w:hAnsi="Century Gothic" w:cs="Century Gothic"/>
            <w:color w:val="1155CC"/>
            <w:sz w:val="22"/>
            <w:szCs w:val="22"/>
            <w:u w:val="single"/>
          </w:rPr>
          <w:t>pág</w:t>
        </w:r>
        <w:r>
          <w:rPr>
            <w:rFonts w:ascii="Century Gothic" w:eastAsia="Century Gothic" w:hAnsi="Century Gothic" w:cs="Century Gothic"/>
            <w:color w:val="1155CC"/>
            <w:sz w:val="22"/>
            <w:szCs w:val="22"/>
            <w:u w:val="single"/>
          </w:rPr>
          <w:t>ina web de</w:t>
        </w:r>
      </w:hyperlink>
      <w:hyperlink r:id="rId10">
        <w:r>
          <w:rPr>
            <w:rFonts w:ascii="Century Gothic" w:eastAsia="Century Gothic" w:hAnsi="Century Gothic" w:cs="Century Gothic"/>
            <w:color w:val="1155CC"/>
            <w:sz w:val="22"/>
            <w:szCs w:val="22"/>
            <w:u w:val="single"/>
          </w:rPr>
          <w:t xml:space="preserve">l </w:t>
        </w:r>
      </w:hyperlink>
      <w:hyperlink r:id="rId11">
        <w:r>
          <w:rPr>
            <w:rFonts w:ascii="Century Gothic" w:eastAsia="Century Gothic" w:hAnsi="Century Gothic" w:cs="Century Gothic"/>
            <w:color w:val="1155CC"/>
            <w:sz w:val="22"/>
            <w:szCs w:val="22"/>
            <w:u w:val="single"/>
          </w:rPr>
          <w:t>AIA</w:t>
        </w:r>
      </w:hyperlink>
      <w:r>
        <w:rPr>
          <w:rFonts w:ascii="Century Gothic" w:eastAsia="Century Gothic" w:hAnsi="Century Gothic" w:cs="Century Gothic"/>
          <w:color w:val="000000"/>
          <w:sz w:val="22"/>
          <w:szCs w:val="22"/>
        </w:rPr>
        <w:t>.</w:t>
      </w:r>
    </w:p>
    <w:p w14:paraId="142FC5A7" w14:textId="77777777" w:rsidR="00D377BB" w:rsidRDefault="006F52FD">
      <w:pPr>
        <w:numPr>
          <w:ilvl w:val="0"/>
          <w:numId w:val="2"/>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JIST</w:t>
      </w:r>
      <w:r>
        <w:rPr>
          <w:rFonts w:ascii="Century Gothic" w:eastAsia="Century Gothic" w:hAnsi="Century Gothic" w:cs="Century Gothic"/>
          <w:color w:val="000000"/>
          <w:sz w:val="22"/>
          <w:szCs w:val="22"/>
        </w:rPr>
        <w:t xml:space="preserve">: el </w:t>
      </w:r>
      <w:r>
        <w:rPr>
          <w:rFonts w:ascii="Century Gothic" w:eastAsia="Century Gothic" w:hAnsi="Century Gothic" w:cs="Century Gothic"/>
          <w:i/>
          <w:color w:val="000000"/>
          <w:sz w:val="22"/>
          <w:szCs w:val="22"/>
        </w:rPr>
        <w:t>Journey Impact Simulator Tool</w:t>
      </w:r>
      <w:r>
        <w:rPr>
          <w:rFonts w:ascii="Century Gothic" w:eastAsia="Century Gothic" w:hAnsi="Century Gothic" w:cs="Century Gothic"/>
          <w:color w:val="000000"/>
          <w:sz w:val="22"/>
          <w:szCs w:val="22"/>
        </w:rPr>
        <w:t xml:space="preserve"> se encuentra actualmente en fase de desarrollo y permite a los usuarios explorar la forma en que podrían volar en </w:t>
      </w:r>
      <w:r>
        <w:rPr>
          <w:rFonts w:ascii="Century Gothic" w:eastAsia="Century Gothic" w:hAnsi="Century Gothic" w:cs="Century Gothic"/>
          <w:color w:val="000000"/>
          <w:sz w:val="22"/>
          <w:szCs w:val="22"/>
        </w:rPr>
        <w:t xml:space="preserve">el futuro, ayudándoles a </w:t>
      </w:r>
      <w:r>
        <w:rPr>
          <w:rFonts w:ascii="Century Gothic" w:eastAsia="Century Gothic" w:hAnsi="Century Gothic" w:cs="Century Gothic"/>
          <w:sz w:val="22"/>
          <w:szCs w:val="22"/>
        </w:rPr>
        <w:t>entender</w:t>
      </w:r>
      <w:r>
        <w:rPr>
          <w:rFonts w:ascii="Century Gothic" w:eastAsia="Century Gothic" w:hAnsi="Century Gothic" w:cs="Century Gothic"/>
          <w:color w:val="000000"/>
          <w:sz w:val="22"/>
          <w:szCs w:val="22"/>
        </w:rPr>
        <w:t xml:space="preserve"> </w:t>
      </w:r>
      <w:r>
        <w:rPr>
          <w:rFonts w:ascii="Century Gothic" w:eastAsia="Century Gothic" w:hAnsi="Century Gothic" w:cs="Century Gothic"/>
          <w:sz w:val="22"/>
          <w:szCs w:val="22"/>
        </w:rPr>
        <w:t>los caminos</w:t>
      </w:r>
      <w:r>
        <w:rPr>
          <w:rFonts w:ascii="Century Gothic" w:eastAsia="Century Gothic" w:hAnsi="Century Gothic" w:cs="Century Gothic"/>
          <w:color w:val="000000"/>
          <w:sz w:val="22"/>
          <w:szCs w:val="22"/>
        </w:rPr>
        <w:t xml:space="preserve"> hacia una aviación </w:t>
      </w:r>
      <w:r>
        <w:rPr>
          <w:rFonts w:ascii="Century Gothic" w:eastAsia="Century Gothic" w:hAnsi="Century Gothic" w:cs="Century Gothic"/>
          <w:i/>
          <w:color w:val="000000"/>
          <w:sz w:val="22"/>
          <w:szCs w:val="22"/>
        </w:rPr>
        <w:t>cero neta</w:t>
      </w:r>
      <w:r>
        <w:rPr>
          <w:rFonts w:ascii="Century Gothic" w:eastAsia="Century Gothic" w:hAnsi="Century Gothic" w:cs="Century Gothic"/>
          <w:color w:val="000000"/>
          <w:sz w:val="22"/>
          <w:szCs w:val="22"/>
        </w:rPr>
        <w:t>. Se puede ajustar el potencial de la futura tecnología de combustible y propulsión y la configuración de las operaciones de vuelo para comparar el impacto climático.</w:t>
      </w:r>
    </w:p>
    <w:p w14:paraId="07BE64FF" w14:textId="77777777" w:rsidR="00D377BB" w:rsidRDefault="006F52FD">
      <w:pPr>
        <w:numPr>
          <w:ilvl w:val="0"/>
          <w:numId w:val="2"/>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b/>
          <w:color w:val="000000"/>
          <w:sz w:val="22"/>
          <w:szCs w:val="22"/>
        </w:rPr>
        <w:t>CRAFT</w:t>
      </w:r>
      <w:r>
        <w:rPr>
          <w:rFonts w:ascii="Century Gothic" w:eastAsia="Century Gothic" w:hAnsi="Century Gothic" w:cs="Century Gothic"/>
          <w:color w:val="000000"/>
          <w:sz w:val="22"/>
          <w:szCs w:val="22"/>
        </w:rPr>
        <w:t xml:space="preserve">: el </w:t>
      </w:r>
      <w:r>
        <w:rPr>
          <w:rFonts w:ascii="Century Gothic" w:eastAsia="Century Gothic" w:hAnsi="Century Gothic" w:cs="Century Gothic"/>
          <w:i/>
          <w:color w:val="000000"/>
          <w:sz w:val="22"/>
          <w:szCs w:val="22"/>
        </w:rPr>
        <w:t>Climate Response to Aviation Future Scenarios Tool</w:t>
      </w:r>
      <w:r>
        <w:rPr>
          <w:rFonts w:ascii="Century Gothic" w:eastAsia="Century Gothic" w:hAnsi="Century Gothic" w:cs="Century Gothic"/>
          <w:color w:val="000000"/>
          <w:sz w:val="22"/>
          <w:szCs w:val="22"/>
        </w:rPr>
        <w:t xml:space="preserve"> permite a los usuarios analizar escenarios futuros, explorando cómo podrían utilizar combinaciones de tecnologías, combustibles y cambios en las operaciones para conseguir una aviación </w:t>
      </w:r>
      <w:r>
        <w:rPr>
          <w:rFonts w:ascii="Century Gothic" w:eastAsia="Century Gothic" w:hAnsi="Century Gothic" w:cs="Century Gothic"/>
          <w:i/>
          <w:color w:val="000000"/>
          <w:sz w:val="22"/>
          <w:szCs w:val="22"/>
        </w:rPr>
        <w:t xml:space="preserve">cero </w:t>
      </w:r>
      <w:r>
        <w:rPr>
          <w:rFonts w:ascii="Century Gothic" w:eastAsia="Century Gothic" w:hAnsi="Century Gothic" w:cs="Century Gothic"/>
          <w:i/>
          <w:sz w:val="22"/>
          <w:szCs w:val="22"/>
        </w:rPr>
        <w:t>neta</w:t>
      </w:r>
      <w:r>
        <w:rPr>
          <w:rFonts w:ascii="Century Gothic" w:eastAsia="Century Gothic" w:hAnsi="Century Gothic" w:cs="Century Gothic"/>
          <w:color w:val="000000"/>
          <w:sz w:val="22"/>
          <w:szCs w:val="22"/>
        </w:rPr>
        <w:t>. La herram</w:t>
      </w:r>
      <w:r>
        <w:rPr>
          <w:rFonts w:ascii="Century Gothic" w:eastAsia="Century Gothic" w:hAnsi="Century Gothic" w:cs="Century Gothic"/>
          <w:color w:val="000000"/>
          <w:sz w:val="22"/>
          <w:szCs w:val="22"/>
        </w:rPr>
        <w:t xml:space="preserve">ienta es especialmente útil para explorar escenarios en tiempo real en talleres </w:t>
      </w:r>
      <w:r>
        <w:rPr>
          <w:rFonts w:ascii="Century Gothic" w:eastAsia="Century Gothic" w:hAnsi="Century Gothic" w:cs="Century Gothic"/>
          <w:sz w:val="22"/>
          <w:szCs w:val="22"/>
        </w:rPr>
        <w:t>de política</w:t>
      </w:r>
      <w:r>
        <w:rPr>
          <w:rFonts w:ascii="Century Gothic" w:eastAsia="Century Gothic" w:hAnsi="Century Gothic" w:cs="Century Gothic"/>
          <w:color w:val="000000"/>
          <w:sz w:val="22"/>
          <w:szCs w:val="22"/>
        </w:rPr>
        <w:t xml:space="preserve"> interactivos, permitiendo a los líderes del gobierno y la industria trazar su camino a través de las complejidades del sector de la aviación. La herramienta se ha u</w:t>
      </w:r>
      <w:r>
        <w:rPr>
          <w:rFonts w:ascii="Century Gothic" w:eastAsia="Century Gothic" w:hAnsi="Century Gothic" w:cs="Century Gothic"/>
          <w:color w:val="000000"/>
          <w:sz w:val="22"/>
          <w:szCs w:val="22"/>
        </w:rPr>
        <w:t>tilizado en varios talleres con los gobiernos de EE. UU., Reino Unido y la UE.</w:t>
      </w:r>
    </w:p>
    <w:p w14:paraId="2E354F7F"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Junto a sus socios industriales, el AIA trabaja en colaboración con:</w:t>
      </w:r>
    </w:p>
    <w:p w14:paraId="4E379234" w14:textId="77777777" w:rsidR="00D377BB" w:rsidRDefault="006F52FD">
      <w:pPr>
        <w:numPr>
          <w:ilvl w:val="0"/>
          <w:numId w:val="1"/>
        </w:numPr>
        <w:pBdr>
          <w:top w:val="nil"/>
          <w:left w:val="nil"/>
          <w:bottom w:val="nil"/>
          <w:right w:val="nil"/>
          <w:between w:val="nil"/>
        </w:pBdr>
        <w:spacing w:before="280"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La Iniciativa de Mercados Sostenibles de S</w:t>
      </w:r>
      <w:r>
        <w:rPr>
          <w:rFonts w:ascii="Century Gothic" w:eastAsia="Century Gothic" w:hAnsi="Century Gothic" w:cs="Century Gothic"/>
          <w:sz w:val="22"/>
          <w:szCs w:val="22"/>
        </w:rPr>
        <w:t>. M.</w:t>
      </w:r>
      <w:r>
        <w:rPr>
          <w:rFonts w:ascii="Century Gothic" w:eastAsia="Century Gothic" w:hAnsi="Century Gothic" w:cs="Century Gothic"/>
          <w:color w:val="000000"/>
          <w:sz w:val="22"/>
          <w:szCs w:val="22"/>
        </w:rPr>
        <w:t xml:space="preserve"> el Rey Carlos III</w:t>
      </w:r>
    </w:p>
    <w:p w14:paraId="44F0B147" w14:textId="77777777" w:rsidR="00D377BB" w:rsidRDefault="006F52FD">
      <w:pPr>
        <w:numPr>
          <w:ilvl w:val="0"/>
          <w:numId w:val="1"/>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La iniciativa Target True Zero (TTZ) del Foro Económico Mundial (FEM)</w:t>
      </w:r>
    </w:p>
    <w:p w14:paraId="60CDC935" w14:textId="77777777" w:rsidR="00D377BB" w:rsidRDefault="006F52FD">
      <w:pPr>
        <w:numPr>
          <w:ilvl w:val="0"/>
          <w:numId w:val="1"/>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Foro Global Aeroespacial</w:t>
      </w:r>
    </w:p>
    <w:p w14:paraId="51ACDCFB" w14:textId="77777777" w:rsidR="00D377BB" w:rsidRDefault="006F52FD">
      <w:pPr>
        <w:numPr>
          <w:ilvl w:val="0"/>
          <w:numId w:val="1"/>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Cambridge Zero</w:t>
      </w:r>
    </w:p>
    <w:p w14:paraId="6FA66425" w14:textId="77777777" w:rsidR="00D377BB" w:rsidRDefault="006F52FD">
      <w:pPr>
        <w:numPr>
          <w:ilvl w:val="0"/>
          <w:numId w:val="1"/>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 xml:space="preserve">Departamento de Seguridad Energética y </w:t>
      </w:r>
      <w:r>
        <w:rPr>
          <w:rFonts w:ascii="Century Gothic" w:eastAsia="Century Gothic" w:hAnsi="Century Gothic" w:cs="Century Gothic"/>
          <w:sz w:val="22"/>
          <w:szCs w:val="22"/>
        </w:rPr>
        <w:t>Cero Neto</w:t>
      </w:r>
      <w:r>
        <w:rPr>
          <w:rFonts w:ascii="Century Gothic" w:eastAsia="Century Gothic" w:hAnsi="Century Gothic" w:cs="Century Gothic"/>
          <w:color w:val="000000"/>
          <w:sz w:val="22"/>
          <w:szCs w:val="22"/>
        </w:rPr>
        <w:t xml:space="preserve"> del Reino Unido</w:t>
      </w:r>
    </w:p>
    <w:p w14:paraId="5D5CCCE9" w14:textId="77777777" w:rsidR="00D377BB" w:rsidRDefault="006F52FD">
      <w:pPr>
        <w:numPr>
          <w:ilvl w:val="0"/>
          <w:numId w:val="1"/>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Departamento de Transporte del Reino Unido</w:t>
      </w:r>
    </w:p>
    <w:p w14:paraId="4C2DEF05"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 Socios académicos:</w:t>
      </w:r>
    </w:p>
    <w:p w14:paraId="19376DA2" w14:textId="77777777" w:rsidR="00D377BB" w:rsidRDefault="006F52FD">
      <w:pPr>
        <w:numPr>
          <w:ilvl w:val="0"/>
          <w:numId w:val="3"/>
        </w:numPr>
        <w:pBdr>
          <w:top w:val="nil"/>
          <w:left w:val="nil"/>
          <w:bottom w:val="nil"/>
          <w:right w:val="nil"/>
          <w:between w:val="nil"/>
        </w:pBdr>
        <w:spacing w:before="280"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lastRenderedPageBreak/>
        <w:t>MIT</w:t>
      </w:r>
    </w:p>
    <w:p w14:paraId="7E759905" w14:textId="77777777" w:rsidR="00D377BB" w:rsidRDefault="006F52FD">
      <w:pPr>
        <w:numPr>
          <w:ilvl w:val="0"/>
          <w:numId w:val="3"/>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Universidad de Melbourne</w:t>
      </w:r>
    </w:p>
    <w:p w14:paraId="007C455D" w14:textId="77777777" w:rsidR="00D377BB" w:rsidRDefault="006F52FD">
      <w:pPr>
        <w:numPr>
          <w:ilvl w:val="0"/>
          <w:numId w:val="3"/>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Imperial College de Londres</w:t>
      </w:r>
    </w:p>
    <w:p w14:paraId="3A7DADAB" w14:textId="77777777" w:rsidR="00D377BB" w:rsidRDefault="006F52FD">
      <w:pPr>
        <w:numPr>
          <w:ilvl w:val="0"/>
          <w:numId w:val="3"/>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University College de Londres</w:t>
      </w:r>
    </w:p>
    <w:p w14:paraId="027C4B66" w14:textId="77777777" w:rsidR="00D377BB" w:rsidRDefault="006F52FD">
      <w:pPr>
        <w:numPr>
          <w:ilvl w:val="0"/>
          <w:numId w:val="3"/>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color w:val="000000"/>
          <w:sz w:val="22"/>
          <w:szCs w:val="22"/>
        </w:rPr>
        <w:t>Universidad Tecnológica de Sídney</w:t>
      </w:r>
    </w:p>
    <w:p w14:paraId="75653190"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462B5348"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w:t>
      </w:r>
      <w:r>
        <w:rPr>
          <w:rFonts w:ascii="Century Gothic" w:eastAsia="Century Gothic" w:hAnsi="Century Gothic" w:cs="Century Gothic"/>
          <w:sz w:val="18"/>
          <w:szCs w:val="18"/>
        </w:rPr>
        <w:t>españoles a través de su hub global en Dubái con más de 130 destinos en todo el mundo. Emirates une Dubái con Madrid y Barcelona, así como también Ciudad de México vía Barcelona. Emirates ha conseguido el reconocimiento a la "Mejor Primera Clase del Mundo"</w:t>
      </w:r>
      <w:r>
        <w:rPr>
          <w:rFonts w:ascii="Century Gothic" w:eastAsia="Century Gothic" w:hAnsi="Century Gothic" w:cs="Century Gothic"/>
          <w:sz w:val="18"/>
          <w:szCs w:val="18"/>
        </w:rPr>
        <w:t xml:space="preserve"> en los premios Tripadvisor Travelers' Choice Awards para aerolíneas en 2020; los galardones al "Mejor Wi-Fi y Mejor Comida y Bebida" en Oriente Medio en los APEX Regional Passenger Choice Awards® 2022; "Mejor Entretenimiento a Bordo"en los premios Busines</w:t>
      </w:r>
      <w:r>
        <w:rPr>
          <w:rFonts w:ascii="Century Gothic" w:eastAsia="Century Gothic" w:hAnsi="Century Gothic" w:cs="Century Gothic"/>
          <w:sz w:val="18"/>
          <w:szCs w:val="18"/>
        </w:rPr>
        <w:t>s Traveller de 2020; y "Mejor Aerolínea del Mundo en Entretenimiento a Bordo" en los premios SkyTrax World Airlines de 2022.</w:t>
      </w:r>
    </w:p>
    <w:p w14:paraId="0726C634"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la universidad de Cambridge</w:t>
      </w:r>
    </w:p>
    <w:p w14:paraId="758E7295" w14:textId="77777777" w:rsidR="00D377BB" w:rsidRDefault="006F52FD">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La Universidad de Cambridge es una de las más antiguas del mundo y uno de los principales cen</w:t>
      </w:r>
      <w:r>
        <w:rPr>
          <w:rFonts w:ascii="Century Gothic" w:eastAsia="Century Gothic" w:hAnsi="Century Gothic" w:cs="Century Gothic"/>
          <w:sz w:val="18"/>
          <w:szCs w:val="18"/>
        </w:rPr>
        <w:t xml:space="preserve">tros académicos. La Universidad es una comunidad autónoma de académicos con 31 </w:t>
      </w:r>
      <w:r>
        <w:rPr>
          <w:rFonts w:ascii="Century Gothic" w:eastAsia="Century Gothic" w:hAnsi="Century Gothic" w:cs="Century Gothic"/>
          <w:i/>
          <w:sz w:val="18"/>
          <w:szCs w:val="18"/>
        </w:rPr>
        <w:t>colleges</w:t>
      </w:r>
      <w:r>
        <w:rPr>
          <w:rFonts w:ascii="Century Gothic" w:eastAsia="Century Gothic" w:hAnsi="Century Gothic" w:cs="Century Gothic"/>
          <w:sz w:val="18"/>
          <w:szCs w:val="18"/>
        </w:rPr>
        <w:t xml:space="preserve"> y seis escuelas. Su misión es contribuir a la sociedad mediante la búsqueda de la educación, el aprendizaje y la investigación en los más altos niveles internacionales de excelencia. Fundada en 1209, la Universidad es rica en historia y descubrimientos qu</w:t>
      </w:r>
      <w:r>
        <w:rPr>
          <w:rFonts w:ascii="Century Gothic" w:eastAsia="Century Gothic" w:hAnsi="Century Gothic" w:cs="Century Gothic"/>
          <w:sz w:val="18"/>
          <w:szCs w:val="18"/>
        </w:rPr>
        <w:t>e han beneficiado a la humanidad. Cambridge ha producido 121 premios Nobel y, por sus extraordinarios logros académicos, la reputación de la Universidad incluye descubrimientos como las teorías de la gravedad y la evolución, la decodificación de la estruct</w:t>
      </w:r>
      <w:r>
        <w:rPr>
          <w:rFonts w:ascii="Century Gothic" w:eastAsia="Century Gothic" w:hAnsi="Century Gothic" w:cs="Century Gothic"/>
          <w:sz w:val="18"/>
          <w:szCs w:val="18"/>
        </w:rPr>
        <w:t>ura del ADN y la división del primer átomo.</w:t>
      </w:r>
    </w:p>
    <w:p w14:paraId="74CEB915" w14:textId="77777777" w:rsidR="00D377BB" w:rsidRDefault="00D377BB">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399F5DAE" w14:textId="77777777" w:rsidR="00D377BB" w:rsidRDefault="00D377BB">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D377BB">
      <w:headerReference w:type="default" r:id="rId12"/>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FAC41" w14:textId="77777777" w:rsidR="006F52FD" w:rsidRDefault="006F52FD">
      <w:r>
        <w:separator/>
      </w:r>
    </w:p>
  </w:endnote>
  <w:endnote w:type="continuationSeparator" w:id="0">
    <w:p w14:paraId="5863DFAB" w14:textId="77777777" w:rsidR="006F52FD" w:rsidRDefault="006F5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E0CAF" w14:textId="77777777" w:rsidR="006F52FD" w:rsidRDefault="006F52FD">
      <w:r>
        <w:separator/>
      </w:r>
    </w:p>
  </w:footnote>
  <w:footnote w:type="continuationSeparator" w:id="0">
    <w:p w14:paraId="6C6788EF" w14:textId="77777777" w:rsidR="006F52FD" w:rsidRDefault="006F52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ABDE8" w14:textId="77777777" w:rsidR="00D377BB" w:rsidRDefault="006F52FD">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729F0A27" wp14:editId="5A5570DA">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27C45E33" w14:textId="77777777" w:rsidR="00D377BB" w:rsidRDefault="00D377BB">
    <w:pPr>
      <w:pBdr>
        <w:top w:val="nil"/>
        <w:left w:val="nil"/>
        <w:bottom w:val="nil"/>
        <w:right w:val="nil"/>
        <w:between w:val="nil"/>
      </w:pBdr>
      <w:tabs>
        <w:tab w:val="right" w:pos="8478"/>
      </w:tabs>
      <w:spacing w:after="200"/>
      <w:rPr>
        <w:rFonts w:ascii="Cambria" w:eastAsia="Cambria" w:hAnsi="Cambria" w:cs="Cambria"/>
        <w:color w:val="000000"/>
      </w:rPr>
    </w:pPr>
  </w:p>
  <w:p w14:paraId="335E9A1A" w14:textId="77777777" w:rsidR="00D377BB" w:rsidRDefault="00D377BB">
    <w:pPr>
      <w:pBdr>
        <w:top w:val="nil"/>
        <w:left w:val="nil"/>
        <w:bottom w:val="nil"/>
        <w:right w:val="nil"/>
        <w:between w:val="nil"/>
      </w:pBdr>
      <w:tabs>
        <w:tab w:val="right" w:pos="8478"/>
      </w:tabs>
      <w:spacing w:after="200"/>
      <w:rPr>
        <w:rFonts w:ascii="Cambria" w:eastAsia="Cambria" w:hAnsi="Cambria" w:cs="Cambria"/>
        <w:color w:val="000000"/>
      </w:rPr>
    </w:pPr>
  </w:p>
  <w:p w14:paraId="4F4AAD8A" w14:textId="77777777" w:rsidR="00D377BB" w:rsidRDefault="00D377BB">
    <w:pPr>
      <w:pBdr>
        <w:top w:val="nil"/>
        <w:left w:val="nil"/>
        <w:bottom w:val="nil"/>
        <w:right w:val="nil"/>
        <w:between w:val="nil"/>
      </w:pBdr>
      <w:tabs>
        <w:tab w:val="right" w:pos="8478"/>
      </w:tabs>
      <w:spacing w:after="200"/>
      <w:rPr>
        <w:rFonts w:ascii="Cambria" w:eastAsia="Cambria" w:hAnsi="Cambria" w:cs="Cambria"/>
        <w:color w:val="000000"/>
      </w:rPr>
    </w:pPr>
  </w:p>
  <w:p w14:paraId="7EF055A7" w14:textId="77777777" w:rsidR="00D377BB" w:rsidRDefault="00D377BB">
    <w:pPr>
      <w:pBdr>
        <w:top w:val="nil"/>
        <w:left w:val="nil"/>
        <w:bottom w:val="nil"/>
        <w:right w:val="nil"/>
        <w:between w:val="nil"/>
      </w:pBdr>
      <w:tabs>
        <w:tab w:val="right" w:pos="8478"/>
      </w:tabs>
      <w:spacing w:after="200"/>
      <w:rPr>
        <w:rFonts w:ascii="Cambria" w:eastAsia="Cambria" w:hAnsi="Cambria" w:cs="Cambria"/>
        <w:color w:val="000000"/>
      </w:rPr>
    </w:pPr>
  </w:p>
  <w:p w14:paraId="6512F5A8" w14:textId="77777777" w:rsidR="00D377BB" w:rsidRDefault="00D377BB">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77909"/>
    <w:multiLevelType w:val="multilevel"/>
    <w:tmpl w:val="5ECE9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9304586"/>
    <w:multiLevelType w:val="multilevel"/>
    <w:tmpl w:val="F00A55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4555193"/>
    <w:multiLevelType w:val="multilevel"/>
    <w:tmpl w:val="5324E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7137182"/>
    <w:multiLevelType w:val="multilevel"/>
    <w:tmpl w:val="D3608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7BB"/>
    <w:rsid w:val="006F52FD"/>
    <w:rsid w:val="00D377BB"/>
    <w:rsid w:val="00F00F5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13C3C5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eur01.safelinks.protection.outlook.com/?url=https%3A%2F%2Faiazero.org%2Four-tools%2F&amp;data=05%7C02%7Cmariaelena.alba%40emirates.com%7C5bfd57491b7f493eb39308dc69a20a11%7Ce0b26355188940d88ef1e559616befda%7C0%7C0%7C638501391914496356%7CUnknown%7CTWFpbGZsb3d8eyJWIjoiMC4wLjAwMDAiLCJQIjoiV2luMzIiLCJBTiI6Ik1haWwiLCJXVCI6Mn0%3D%7C0%7C%7C%7C&amp;sdata=axIjsTl9N4HEJ5sZXxe8skvz4U8NiIx3Scl%2B0yKCO9o%3D&amp;reserved=0"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nsa@sergat.com" TargetMode="External"/><Relationship Id="rId9" Type="http://schemas.openxmlformats.org/officeDocument/2006/relationships/hyperlink" Target="https://eur01.safelinks.protection.outlook.com/?url=https%3A%2F%2Faiazero.org%2Four-tools%2F&amp;data=05%7C02%7Cmariaelena.alba%40emirates.com%7C5bfd57491b7f493eb39308dc69a20a11%7Ce0b26355188940d88ef1e559616befda%7C0%7C0%7C638501391914496356%7CUnknown%7CTWFpbGZsb3d8eyJWIjoiMC4wLjAwMDAiLCJQIjoiV2luMzIiLCJBTiI6Ik1haWwiLCJXVCI6Mn0%3D%7C0%7C%7C%7C&amp;sdata=axIjsTl9N4HEJ5sZXxe8skvz4U8NiIx3Scl%2B0yKCO9o%3D&amp;reserved=0" TargetMode="External"/><Relationship Id="rId10" Type="http://schemas.openxmlformats.org/officeDocument/2006/relationships/hyperlink" Target="https://eur01.safelinks.protection.outlook.com/?url=https%3A%2F%2Faiazero.org%2Four-tools%2F&amp;data=05%7C02%7Cmariaelena.alba%40emirates.com%7C5bfd57491b7f493eb39308dc69a20a11%7Ce0b26355188940d88ef1e559616befda%7C0%7C0%7C638501391914496356%7CUnknown%7CTWFpbGZsb3d8eyJWIjoiMC4wLjAwMDAiLCJQIjoiV2luMzIiLCJBTiI6Ik1haWwiLCJXVCI6Mn0%3D%7C0%7C%7C%7C&amp;sdata=axIjsTl9N4HEJ5sZXxe8skvz4U8NiIx3Scl%2B0yKCO9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HnMqSUN6q9SuFA3O11ZWC4FSBg==">CgMxLjA4AHIhMVI1OTZGaER5eFpLN2trSHdyaTl0ODNJTFNFak1GcXpn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1339</Words>
  <Characters>7204</Characters>
  <Application>Microsoft Macintosh Word</Application>
  <DocSecurity>0</DocSecurity>
  <Lines>128</Lines>
  <Paragraphs>48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8495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2024-05-02T08:04:00Z</dcterms:created>
  <dcterms:modified xsi:type="dcterms:W3CDTF">2024-05-02T10:03:00Z</dcterms:modified>
  <cp:category/>
</cp:coreProperties>
</file>