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AC5E1" w14:textId="77777777" w:rsidR="00DF3C0A" w:rsidRDefault="0050194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7FC5FF33" w14:textId="77777777" w:rsidR="00DF3C0A" w:rsidRDefault="0050194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9DC3A81" w14:textId="77777777" w:rsidR="00DF3C0A" w:rsidRDefault="0050194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40BD498B" w14:textId="77777777" w:rsidR="00DF3C0A" w:rsidRDefault="0050194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8BB3BCE" w14:textId="77777777" w:rsidR="00DF3C0A" w:rsidRDefault="0050194F">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DF3C0A" w14:paraId="3DF5170B" w14:textId="77777777">
        <w:trPr>
          <w:jc w:val="center"/>
        </w:trPr>
        <w:tc>
          <w:tcPr>
            <w:tcW w:w="5775" w:type="dxa"/>
            <w:vAlign w:val="center"/>
          </w:tcPr>
          <w:p w14:paraId="01F20D4E" w14:textId="77777777" w:rsidR="00DF3C0A" w:rsidRDefault="00DF3C0A">
            <w:pPr>
              <w:jc w:val="center"/>
              <w:rPr>
                <w:sz w:val="20"/>
                <w:szCs w:val="20"/>
              </w:rPr>
            </w:pPr>
          </w:p>
        </w:tc>
      </w:tr>
    </w:tbl>
    <w:p w14:paraId="7E81D331" w14:textId="77777777" w:rsidR="00DF3C0A" w:rsidRDefault="0050194F">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se asocia con Mauricio y Uganda para apoyar los objetivos del turismo receptor en ambos países</w:t>
      </w:r>
    </w:p>
    <w:p w14:paraId="558FF99B"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9 de mayo de 2024: </w:t>
      </w:r>
      <w:r>
        <w:rPr>
          <w:rFonts w:ascii="Century Gothic" w:eastAsia="Century Gothic" w:hAnsi="Century Gothic" w:cs="Century Gothic"/>
          <w:sz w:val="22"/>
          <w:szCs w:val="22"/>
        </w:rPr>
        <w:t>Emirates sigue centrándose en impulsar los flujos de turismo receptor desde toda su red a través de colaboraciones con la Autoridad de Promoción Turística de Mauricio (MTPA, en inglés) y la Oficina de Turismo de Uganda. Ambos</w:t>
      </w:r>
      <w:r>
        <w:rPr>
          <w:rFonts w:ascii="Century Gothic" w:eastAsia="Century Gothic" w:hAnsi="Century Gothic" w:cs="Century Gothic"/>
          <w:sz w:val="22"/>
          <w:szCs w:val="22"/>
        </w:rPr>
        <w:t xml:space="preserve"> pactos se han firmado en el marco del ATM, donde la aerolínea ha tenido una apretada agenda de firmas de Memorandos de Entendimiento y reuniones con socios de la industria y el comercio.</w:t>
      </w:r>
    </w:p>
    <w:p w14:paraId="0F67A46D"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ha asegurado su apoyo continuo al país insular de Mauricio renovando su asociación con la Autoridad de Promoción Turística de Mauricio. El Memorando de Entendimiento ha sido firmado por Ahmed Khoory, vicepresidente sénior de operaciones comerciale</w:t>
      </w:r>
      <w:r>
        <w:rPr>
          <w:rFonts w:ascii="Century Gothic" w:eastAsia="Century Gothic" w:hAnsi="Century Gothic" w:cs="Century Gothic"/>
          <w:sz w:val="22"/>
          <w:szCs w:val="22"/>
        </w:rPr>
        <w:t>s en Asia occidental y el océano Índico de Emirates, y Arvind Bundhun, director de la MTPA. También han estado presentes en la ceremonia de firma Adel Al Redha, vicepresidente y director de Operaciones de Emirates; Nabil Sultan, vicepresidente ejecutivo de</w:t>
      </w:r>
      <w:r>
        <w:rPr>
          <w:rFonts w:ascii="Century Gothic" w:eastAsia="Century Gothic" w:hAnsi="Century Gothic" w:cs="Century Gothic"/>
          <w:sz w:val="22"/>
          <w:szCs w:val="22"/>
        </w:rPr>
        <w:t xml:space="preserve"> ventas para pasajeros y </w:t>
      </w:r>
      <w:r>
        <w:rPr>
          <w:rFonts w:ascii="Century Gothic" w:eastAsia="Century Gothic" w:hAnsi="Century Gothic" w:cs="Century Gothic"/>
          <w:i/>
          <w:sz w:val="22"/>
          <w:szCs w:val="22"/>
        </w:rPr>
        <w:t>country management</w:t>
      </w:r>
      <w:r>
        <w:rPr>
          <w:rFonts w:ascii="Century Gothic" w:eastAsia="Century Gothic" w:hAnsi="Century Gothic" w:cs="Century Gothic"/>
          <w:sz w:val="22"/>
          <w:szCs w:val="22"/>
        </w:rPr>
        <w:t xml:space="preserve"> de Emirates, y Donald Payen, presidente de la MTPA y asesor principal del viceprimer ministro y ministro de turismo.</w:t>
      </w:r>
    </w:p>
    <w:p w14:paraId="161B9968"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una exitosa alianza estratégica que se remonta a 2012, Emirates y MTPA se han comprometido a</w:t>
      </w:r>
      <w:r>
        <w:rPr>
          <w:rFonts w:ascii="Century Gothic" w:eastAsia="Century Gothic" w:hAnsi="Century Gothic" w:cs="Century Gothic"/>
          <w:sz w:val="22"/>
          <w:szCs w:val="22"/>
        </w:rPr>
        <w:t xml:space="preserve"> llevar a cabo iniciativas conjuntas diseñadas para promover el turismo en Mauricio, donde la aerolínea opera desde 2002, operando ahora servicios diarios dobles del A380. Desde el establecimiento de la asociación, Emirates ha apoyado constantemente el tur</w:t>
      </w:r>
      <w:r>
        <w:rPr>
          <w:rFonts w:ascii="Century Gothic" w:eastAsia="Century Gothic" w:hAnsi="Century Gothic" w:cs="Century Gothic"/>
          <w:sz w:val="22"/>
          <w:szCs w:val="22"/>
        </w:rPr>
        <w:t xml:space="preserve">ismo entrante en la isla y ha contribuido al crecimiento de la economía y el comercio turístico de Mauricio a través de sus servicios de pasajeros y </w:t>
      </w:r>
      <w:r>
        <w:rPr>
          <w:rFonts w:ascii="Century Gothic" w:eastAsia="Century Gothic" w:hAnsi="Century Gothic" w:cs="Century Gothic"/>
          <w:sz w:val="22"/>
          <w:szCs w:val="22"/>
        </w:rPr>
        <w:lastRenderedPageBreak/>
        <w:t>carga. En 2023, se registraron casi 1,3 millones de llegadas de visitantes a Mauricio, y Emirates desempeñó</w:t>
      </w:r>
      <w:r>
        <w:rPr>
          <w:rFonts w:ascii="Century Gothic" w:eastAsia="Century Gothic" w:hAnsi="Century Gothic" w:cs="Century Gothic"/>
          <w:sz w:val="22"/>
          <w:szCs w:val="22"/>
        </w:rPr>
        <w:t xml:space="preserve"> un papel clave en el transporte de los mismos a la isla.</w:t>
      </w:r>
    </w:p>
    <w:p w14:paraId="3BD8D9E9"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Ahmed Khoory declara: “Emirates se enorgullece de operar en Mauricio desde 2002 y de desempeñar un rol destacado en la consecución de los objetivos turísticos del país a través de nuestra asociación</w:t>
      </w:r>
      <w:r>
        <w:rPr>
          <w:rFonts w:ascii="Century Gothic" w:eastAsia="Century Gothic" w:hAnsi="Century Gothic" w:cs="Century Gothic"/>
          <w:sz w:val="22"/>
          <w:szCs w:val="22"/>
        </w:rPr>
        <w:t xml:space="preserve"> con la Autoridad de Promoción Turística de Mauricio. Al operar servicios diarios dobles con el A380, tenemos capacidad para transportar hasta 1000 turistas al día a la isla, y esperamos seguir teniendo un impacto positivo en la economía turística del país</w:t>
      </w:r>
      <w:r>
        <w:rPr>
          <w:rFonts w:ascii="Century Gothic" w:eastAsia="Century Gothic" w:hAnsi="Century Gothic" w:cs="Century Gothic"/>
          <w:sz w:val="22"/>
          <w:szCs w:val="22"/>
        </w:rPr>
        <w:t xml:space="preserve">. Seguiremos esforzándonos por promocionar el destino entre nuestros clientes de todo el mundo”. </w:t>
      </w:r>
    </w:p>
    <w:p w14:paraId="092CA327"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Arvind Bundhun, director de la MTPA, comenta: “Estamos encantados con la asociación renovada entre Emirates Airline y la MTPA. La llegada de Emirates a Mauric</w:t>
      </w:r>
      <w:r>
        <w:rPr>
          <w:rFonts w:ascii="Century Gothic" w:eastAsia="Century Gothic" w:hAnsi="Century Gothic" w:cs="Century Gothic"/>
          <w:sz w:val="22"/>
          <w:szCs w:val="22"/>
        </w:rPr>
        <w:t xml:space="preserve">io ha impulsado nuestro sector turístico al abrir el mercado emiratí y permitirnos llegar a Rusia, Europa del Este y Oriente Medio. Con el </w:t>
      </w:r>
      <w:r>
        <w:rPr>
          <w:rFonts w:ascii="Century Gothic" w:eastAsia="Century Gothic" w:hAnsi="Century Gothic" w:cs="Century Gothic"/>
          <w:i/>
          <w:sz w:val="22"/>
          <w:szCs w:val="22"/>
        </w:rPr>
        <w:t>hub</w:t>
      </w:r>
      <w:r>
        <w:rPr>
          <w:rFonts w:ascii="Century Gothic" w:eastAsia="Century Gothic" w:hAnsi="Century Gothic" w:cs="Century Gothic"/>
          <w:sz w:val="22"/>
          <w:szCs w:val="22"/>
        </w:rPr>
        <w:t xml:space="preserve"> de Dubái a casi 140 destinos, Emirates también proporciona conectividad global a la isla. No dudamos de que Emira</w:t>
      </w:r>
      <w:r>
        <w:rPr>
          <w:rFonts w:ascii="Century Gothic" w:eastAsia="Century Gothic" w:hAnsi="Century Gothic" w:cs="Century Gothic"/>
          <w:sz w:val="22"/>
          <w:szCs w:val="22"/>
        </w:rPr>
        <w:t>tes seguirá ofreciendo un servicio diario sin parangón y esperamos una cooperación reforzada”.</w:t>
      </w:r>
    </w:p>
    <w:p w14:paraId="107BCB0A"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y la Oficina de Turismo de Uganda han firmado un Memorando de Entendimiento para impulsar el turismo receptivo y aumentar el número de visitantes a Ugan</w:t>
      </w:r>
      <w:r>
        <w:rPr>
          <w:rFonts w:ascii="Century Gothic" w:eastAsia="Century Gothic" w:hAnsi="Century Gothic" w:cs="Century Gothic"/>
          <w:sz w:val="22"/>
          <w:szCs w:val="22"/>
        </w:rPr>
        <w:t>da, la perla de África.</w:t>
      </w:r>
    </w:p>
    <w:p w14:paraId="7828F720"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acuerdo ha sido firmado por Badr Abbas, vicepresidente sénior de operaciones comerciales para África, y Lilly Ajarova, directora ejecutiva de la Oficina de Turismo de Uganda, en presencia de Adnan Kazim, vicepresidente y director</w:t>
      </w:r>
      <w:r>
        <w:rPr>
          <w:rFonts w:ascii="Century Gothic" w:eastAsia="Century Gothic" w:hAnsi="Century Gothic" w:cs="Century Gothic"/>
          <w:sz w:val="22"/>
          <w:szCs w:val="22"/>
        </w:rPr>
        <w:t xml:space="preserve"> comercial de Emirates, junto con S.E. Zaake W. Kibedi, embajador de la República de Uganda en los EAU, y otros altos funcionarios. </w:t>
      </w:r>
    </w:p>
    <w:p w14:paraId="569D852E"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Badr Abbas explica: “Uganda ha sido un destino clave de nuestra red mundial durante más de dos décadas, y uno de los más qu</w:t>
      </w:r>
      <w:r>
        <w:rPr>
          <w:rFonts w:ascii="Century Gothic" w:eastAsia="Century Gothic" w:hAnsi="Century Gothic" w:cs="Century Gothic"/>
          <w:sz w:val="22"/>
          <w:szCs w:val="22"/>
        </w:rPr>
        <w:t xml:space="preserve">eridos de África. A través de esta asociación con la Oficina de Turismo de Uganda, estamos consolidando nuestro compromiso de alentar a los viajeros internacionales a descubrir los impresionantes paisajes naturales de </w:t>
      </w:r>
      <w:r>
        <w:rPr>
          <w:rFonts w:ascii="Century Gothic" w:eastAsia="Century Gothic" w:hAnsi="Century Gothic" w:cs="Century Gothic"/>
          <w:sz w:val="22"/>
          <w:szCs w:val="22"/>
        </w:rPr>
        <w:lastRenderedPageBreak/>
        <w:t xml:space="preserve">Uganda, donde algunos de los animales </w:t>
      </w:r>
      <w:r>
        <w:rPr>
          <w:rFonts w:ascii="Century Gothic" w:eastAsia="Century Gothic" w:hAnsi="Century Gothic" w:cs="Century Gothic"/>
          <w:sz w:val="22"/>
          <w:szCs w:val="22"/>
        </w:rPr>
        <w:t>salvajes más exóticos del mundo deambulan libremente, a practicar emocionantes deportes y actividades de aventura y, por supuesto, a disfrutar de la cálida hospitalidad que caracteriza a la cultura ugandesa”.</w:t>
      </w:r>
    </w:p>
    <w:p w14:paraId="740B079B"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Lilly Ajarova, directora ejecutiva de la Oficin</w:t>
      </w:r>
      <w:r>
        <w:rPr>
          <w:rFonts w:ascii="Century Gothic" w:eastAsia="Century Gothic" w:hAnsi="Century Gothic" w:cs="Century Gothic"/>
          <w:sz w:val="22"/>
          <w:szCs w:val="22"/>
        </w:rPr>
        <w:t>a de Turismo de Uganda, ha afirmado: “La firma de este Memorando de Entendimiento es un hito importante en la promoción de Uganda, también conocida cariñosamente como la perla de África, como destino turístico competitivo. La Oficina de Turismo de Uganda e</w:t>
      </w:r>
      <w:r>
        <w:rPr>
          <w:rFonts w:ascii="Century Gothic" w:eastAsia="Century Gothic" w:hAnsi="Century Gothic" w:cs="Century Gothic"/>
          <w:sz w:val="22"/>
          <w:szCs w:val="22"/>
        </w:rPr>
        <w:t>stá encantada de asociarse con Emirates para beneficiarse de su amplia red en todo el mundo y atraer turistas a Uganda”.</w:t>
      </w:r>
    </w:p>
    <w:p w14:paraId="662FB39A"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virtud del acuerdo, Emirates identificará mercados clave para promocionar Uganda como destino turístico favorable y animar a los via</w:t>
      </w:r>
      <w:r>
        <w:rPr>
          <w:rFonts w:ascii="Century Gothic" w:eastAsia="Century Gothic" w:hAnsi="Century Gothic" w:cs="Century Gothic"/>
          <w:sz w:val="22"/>
          <w:szCs w:val="22"/>
        </w:rPr>
        <w:t>jeros a experimentar sus múltiples atractivos naturales, culturales y de aventura. A su vez, la Oficina de Turismo de Uganda colaborará estrechamente con la aerolínea en el desarrollo de programas de comercialización para socios comerciales, hoteleros y op</w:t>
      </w:r>
      <w:r>
        <w:rPr>
          <w:rFonts w:ascii="Century Gothic" w:eastAsia="Century Gothic" w:hAnsi="Century Gothic" w:cs="Century Gothic"/>
          <w:sz w:val="22"/>
          <w:szCs w:val="22"/>
        </w:rPr>
        <w:t xml:space="preserve">eradores turísticos, con el fin de estimular el sector. Ambos socios estudiarán la posibilidad de realizar incentivos, viajes de familiarización y otras iniciativas de </w:t>
      </w:r>
      <w:r>
        <w:rPr>
          <w:rFonts w:ascii="Century Gothic" w:eastAsia="Century Gothic" w:hAnsi="Century Gothic" w:cs="Century Gothic"/>
          <w:i/>
          <w:sz w:val="22"/>
          <w:szCs w:val="22"/>
        </w:rPr>
        <w:t>marketing</w:t>
      </w:r>
      <w:r>
        <w:rPr>
          <w:rFonts w:ascii="Century Gothic" w:eastAsia="Century Gothic" w:hAnsi="Century Gothic" w:cs="Century Gothic"/>
          <w:sz w:val="22"/>
          <w:szCs w:val="22"/>
        </w:rPr>
        <w:t xml:space="preserve"> para fomentar las reservas turísticas en Uganda. </w:t>
      </w:r>
    </w:p>
    <w:p w14:paraId="4F0A032C"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sector turístico de Ugand</w:t>
      </w:r>
      <w:r>
        <w:rPr>
          <w:rFonts w:ascii="Century Gothic" w:eastAsia="Century Gothic" w:hAnsi="Century Gothic" w:cs="Century Gothic"/>
          <w:sz w:val="22"/>
          <w:szCs w:val="22"/>
        </w:rPr>
        <w:t>a está experimentando un renacimiento, con iniciativas para atraer a más turistas internacionales y crear miles de oportunidades de empleo, ya que el país aspira a convertirse en un destino de primer orden en el mapa mundial. La asociación entre Emirates y</w:t>
      </w:r>
      <w:r>
        <w:rPr>
          <w:rFonts w:ascii="Century Gothic" w:eastAsia="Century Gothic" w:hAnsi="Century Gothic" w:cs="Century Gothic"/>
          <w:sz w:val="22"/>
          <w:szCs w:val="22"/>
        </w:rPr>
        <w:t xml:space="preserve"> la Oficina de Turismo de Uganda apoya el siguiente capítulo de la transformación, aumentando la visibilidad y la competitividad de Uganda como destino turístico.</w:t>
      </w:r>
    </w:p>
    <w:p w14:paraId="4E287BDC" w14:textId="77777777" w:rsidR="00FE034F" w:rsidRDefault="00FE03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02248EB4" w14:textId="77777777" w:rsidR="00FE034F" w:rsidRDefault="00FE03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4F833275" w14:textId="77777777" w:rsidR="00FE034F" w:rsidRDefault="00FE03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bookmarkStart w:id="0" w:name="_GoBack"/>
      <w:bookmarkEnd w:id="0"/>
    </w:p>
    <w:p w14:paraId="77338CA4"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lastRenderedPageBreak/>
        <w:t>Acerca de Emirates</w:t>
      </w:r>
    </w:p>
    <w:p w14:paraId="0FA77421" w14:textId="77777777" w:rsidR="00DF3C0A" w:rsidRDefault="0050194F">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w:t>
      </w:r>
      <w:r>
        <w:rPr>
          <w:rFonts w:ascii="Century Gothic" w:eastAsia="Century Gothic" w:hAnsi="Century Gothic" w:cs="Century Gothic"/>
          <w:sz w:val="18"/>
          <w:szCs w:val="18"/>
        </w:rPr>
        <w:t>esde 2010. La compañía conecta a los viajeros españoles a través de su hub global en Dubái con más de 130 destinos en todo el mundo. Emirates une Dubái con Madrid y Barcelona, así como también Ciudad de México vía Barcelona. Emirates ha conseguido el recon</w:t>
      </w:r>
      <w:r>
        <w:rPr>
          <w:rFonts w:ascii="Century Gothic" w:eastAsia="Century Gothic" w:hAnsi="Century Gothic" w:cs="Century Gothic"/>
          <w:sz w:val="18"/>
          <w:szCs w:val="18"/>
        </w:rPr>
        <w:t xml:space="preserve">ocimiento a la "Mejor Primera Clase del Mundo" en los premios Tripadvisor Travelers' Choice Awards para aerolíneas en 2020; los galardones al "Mejor Wi-Fi y Mejor Comida y Bebida" en Oriente Medio en los APEX Regional Passenger Choice Awards® 2022; "Mejor </w:t>
      </w:r>
      <w:r>
        <w:rPr>
          <w:rFonts w:ascii="Century Gothic" w:eastAsia="Century Gothic" w:hAnsi="Century Gothic" w:cs="Century Gothic"/>
          <w:sz w:val="18"/>
          <w:szCs w:val="18"/>
        </w:rPr>
        <w:t>Entretenimiento a Bordo"en los premios Business Traveller de 2020; y "Mejor Aerolínea del Mundo en Entretenimiento a Bordo" en los premios SkyTrax World Airlines de 2022.</w:t>
      </w:r>
    </w:p>
    <w:p w14:paraId="261ED5E7" w14:textId="77777777" w:rsidR="00DF3C0A" w:rsidRDefault="00DF3C0A">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0800D670" w14:textId="77777777" w:rsidR="00DF3C0A" w:rsidRDefault="00DF3C0A">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DF3C0A">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C2C34" w14:textId="77777777" w:rsidR="0050194F" w:rsidRDefault="0050194F">
      <w:r>
        <w:separator/>
      </w:r>
    </w:p>
  </w:endnote>
  <w:endnote w:type="continuationSeparator" w:id="0">
    <w:p w14:paraId="716320FD" w14:textId="77777777" w:rsidR="0050194F" w:rsidRDefault="0050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5D6C9" w14:textId="77777777" w:rsidR="0050194F" w:rsidRDefault="0050194F">
      <w:r>
        <w:separator/>
      </w:r>
    </w:p>
  </w:footnote>
  <w:footnote w:type="continuationSeparator" w:id="0">
    <w:p w14:paraId="3379917F" w14:textId="77777777" w:rsidR="0050194F" w:rsidRDefault="005019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03163" w14:textId="77777777" w:rsidR="00DF3C0A" w:rsidRDefault="0050194F">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42A00D64" wp14:editId="112E8A60">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4EA37CF4" w14:textId="77777777" w:rsidR="00DF3C0A" w:rsidRDefault="00DF3C0A">
    <w:pPr>
      <w:pBdr>
        <w:top w:val="nil"/>
        <w:left w:val="nil"/>
        <w:bottom w:val="nil"/>
        <w:right w:val="nil"/>
        <w:between w:val="nil"/>
      </w:pBdr>
      <w:tabs>
        <w:tab w:val="right" w:pos="8478"/>
      </w:tabs>
      <w:spacing w:after="200"/>
      <w:rPr>
        <w:rFonts w:ascii="Cambria" w:eastAsia="Cambria" w:hAnsi="Cambria" w:cs="Cambria"/>
        <w:color w:val="000000"/>
      </w:rPr>
    </w:pPr>
  </w:p>
  <w:p w14:paraId="70FD7C3F" w14:textId="77777777" w:rsidR="00DF3C0A" w:rsidRDefault="00DF3C0A">
    <w:pPr>
      <w:pBdr>
        <w:top w:val="nil"/>
        <w:left w:val="nil"/>
        <w:bottom w:val="nil"/>
        <w:right w:val="nil"/>
        <w:between w:val="nil"/>
      </w:pBdr>
      <w:tabs>
        <w:tab w:val="right" w:pos="8478"/>
      </w:tabs>
      <w:spacing w:after="200"/>
      <w:rPr>
        <w:rFonts w:ascii="Cambria" w:eastAsia="Cambria" w:hAnsi="Cambria" w:cs="Cambria"/>
        <w:color w:val="000000"/>
      </w:rPr>
    </w:pPr>
  </w:p>
  <w:p w14:paraId="47947466" w14:textId="77777777" w:rsidR="00DF3C0A" w:rsidRDefault="00DF3C0A">
    <w:pPr>
      <w:pBdr>
        <w:top w:val="nil"/>
        <w:left w:val="nil"/>
        <w:bottom w:val="nil"/>
        <w:right w:val="nil"/>
        <w:between w:val="nil"/>
      </w:pBdr>
      <w:tabs>
        <w:tab w:val="right" w:pos="8478"/>
      </w:tabs>
      <w:spacing w:after="200"/>
      <w:rPr>
        <w:rFonts w:ascii="Cambria" w:eastAsia="Cambria" w:hAnsi="Cambria" w:cs="Cambria"/>
        <w:color w:val="000000"/>
      </w:rPr>
    </w:pPr>
  </w:p>
  <w:p w14:paraId="25423C1B" w14:textId="77777777" w:rsidR="00DF3C0A" w:rsidRDefault="00DF3C0A">
    <w:pPr>
      <w:pBdr>
        <w:top w:val="nil"/>
        <w:left w:val="nil"/>
        <w:bottom w:val="nil"/>
        <w:right w:val="nil"/>
        <w:between w:val="nil"/>
      </w:pBdr>
      <w:tabs>
        <w:tab w:val="right" w:pos="8478"/>
      </w:tabs>
      <w:spacing w:after="200"/>
      <w:rPr>
        <w:rFonts w:ascii="Cambria" w:eastAsia="Cambria" w:hAnsi="Cambria" w:cs="Cambria"/>
        <w:color w:val="000000"/>
      </w:rPr>
    </w:pPr>
  </w:p>
  <w:p w14:paraId="7908A37C" w14:textId="77777777" w:rsidR="00DF3C0A" w:rsidRDefault="00DF3C0A">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0A"/>
    <w:rsid w:val="0050194F"/>
    <w:rsid w:val="00DF3C0A"/>
    <w:rsid w:val="00FB28C1"/>
    <w:rsid w:val="00FE034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9903B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TOSdoAe8NylDv5QIF6MSzF6YA==">CgMxLjA4AHIhMWRlTEkwWFhoSkExSk1SRkpuOW55VEFKbjFJeEo4WDYx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1021</Words>
  <Characters>5457</Characters>
  <Application>Microsoft Macintosh Word</Application>
  <DocSecurity>0</DocSecurity>
  <Lines>95</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3</cp:revision>
  <dcterms:created xsi:type="dcterms:W3CDTF">2024-05-09T09:48:00Z</dcterms:created>
  <dcterms:modified xsi:type="dcterms:W3CDTF">2024-05-09T12:15:00Z</dcterms:modified>
  <cp:category/>
</cp:coreProperties>
</file>