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7AE3" w14:textId="77777777" w:rsidR="0019140D" w:rsidRDefault="0019140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vertAnchor="page" w:horzAnchor="margin" w:tblpY="2949"/>
        <w:tblW w:w="283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19140D" w14:paraId="4D4BD6F0" w14:textId="77777777">
        <w:trPr>
          <w:trHeight w:val="238"/>
        </w:trPr>
        <w:tc>
          <w:tcPr>
            <w:tcW w:w="2835" w:type="dxa"/>
          </w:tcPr>
          <w:p w14:paraId="2916085E" w14:textId="77777777" w:rsidR="0019140D" w:rsidRDefault="00000000">
            <w:pPr>
              <w:pBdr>
                <w:top w:val="nil"/>
                <w:left w:val="nil"/>
                <w:bottom w:val="nil"/>
                <w:right w:val="nil"/>
                <w:between w:val="nil"/>
              </w:pBdr>
              <w:jc w:val="left"/>
              <w:rPr>
                <w:rFonts w:ascii="Times New Roman" w:eastAsia="Times New Roman" w:hAnsi="Times New Roman" w:cs="Times New Roman"/>
                <w:i/>
                <w:color w:val="050033"/>
                <w:sz w:val="21"/>
                <w:szCs w:val="21"/>
              </w:rPr>
            </w:pPr>
            <w:r>
              <w:rPr>
                <w:rFonts w:ascii="Times New Roman" w:eastAsia="Times New Roman" w:hAnsi="Times New Roman" w:cs="Times New Roman"/>
                <w:i/>
                <w:color w:val="050033"/>
                <w:sz w:val="21"/>
                <w:szCs w:val="21"/>
              </w:rPr>
              <w:t>Comunicado de prensa</w:t>
            </w:r>
          </w:p>
        </w:tc>
      </w:tr>
      <w:tr w:rsidR="0019140D" w14:paraId="13C0210D" w14:textId="77777777">
        <w:trPr>
          <w:trHeight w:val="34"/>
        </w:trPr>
        <w:tc>
          <w:tcPr>
            <w:tcW w:w="2835" w:type="dxa"/>
          </w:tcPr>
          <w:p w14:paraId="71819864" w14:textId="77777777" w:rsidR="0019140D" w:rsidRDefault="0019140D"/>
        </w:tc>
      </w:tr>
      <w:tr w:rsidR="0019140D" w14:paraId="187D87F5" w14:textId="77777777">
        <w:trPr>
          <w:trHeight w:val="34"/>
        </w:trPr>
        <w:tc>
          <w:tcPr>
            <w:tcW w:w="2835" w:type="dxa"/>
          </w:tcPr>
          <w:p w14:paraId="4CC0B8C7" w14:textId="77777777" w:rsidR="0019140D" w:rsidRDefault="0019140D"/>
        </w:tc>
      </w:tr>
      <w:tr w:rsidR="0019140D" w14:paraId="72537DFD" w14:textId="77777777">
        <w:trPr>
          <w:trHeight w:val="160"/>
        </w:trPr>
        <w:tc>
          <w:tcPr>
            <w:tcW w:w="2835" w:type="dxa"/>
          </w:tcPr>
          <w:p w14:paraId="22D5776E" w14:textId="77777777" w:rsidR="0019140D" w:rsidRDefault="00000000">
            <w:pPr>
              <w:pBdr>
                <w:top w:val="nil"/>
                <w:left w:val="nil"/>
                <w:bottom w:val="nil"/>
                <w:right w:val="nil"/>
                <w:between w:val="nil"/>
              </w:pBdr>
              <w:jc w:val="left"/>
              <w:rPr>
                <w:smallCaps/>
                <w:color w:val="050033"/>
                <w:sz w:val="10"/>
                <w:szCs w:val="10"/>
              </w:rPr>
            </w:pPr>
            <w:r>
              <w:rPr>
                <w:smallCaps/>
                <w:color w:val="050033"/>
                <w:sz w:val="10"/>
                <w:szCs w:val="10"/>
              </w:rPr>
              <w:t>7 DE MAYO DE 2024</w:t>
            </w:r>
          </w:p>
        </w:tc>
      </w:tr>
      <w:tr w:rsidR="0019140D" w14:paraId="3641C45A" w14:textId="77777777">
        <w:trPr>
          <w:trHeight w:val="160"/>
        </w:trPr>
        <w:tc>
          <w:tcPr>
            <w:tcW w:w="2835" w:type="dxa"/>
          </w:tcPr>
          <w:p w14:paraId="08155A9C" w14:textId="77777777" w:rsidR="0019140D" w:rsidRDefault="0019140D">
            <w:pPr>
              <w:pBdr>
                <w:top w:val="nil"/>
                <w:left w:val="nil"/>
                <w:bottom w:val="nil"/>
                <w:right w:val="nil"/>
                <w:between w:val="nil"/>
              </w:pBdr>
              <w:jc w:val="left"/>
              <w:rPr>
                <w:smallCaps/>
                <w:color w:val="050033"/>
                <w:sz w:val="10"/>
                <w:szCs w:val="10"/>
              </w:rPr>
            </w:pPr>
          </w:p>
        </w:tc>
      </w:tr>
    </w:tbl>
    <w:p w14:paraId="14167495" w14:textId="77777777" w:rsidR="0019140D" w:rsidRDefault="00000000">
      <w:pPr>
        <w:pStyle w:val="Subttulo"/>
        <w:rPr>
          <w:rFonts w:ascii="Times New Roman" w:eastAsia="Times New Roman" w:hAnsi="Times New Roman" w:cs="Times New Roman"/>
          <w:i/>
          <w:smallCaps w:val="0"/>
          <w:sz w:val="54"/>
          <w:szCs w:val="54"/>
        </w:rPr>
      </w:pPr>
      <w:r>
        <w:rPr>
          <w:rFonts w:ascii="Times New Roman" w:eastAsia="Times New Roman" w:hAnsi="Times New Roman" w:cs="Times New Roman"/>
          <w:i/>
          <w:smallCaps w:val="0"/>
          <w:sz w:val="54"/>
          <w:szCs w:val="54"/>
        </w:rPr>
        <w:t>Accor presenta HERA, un nuevo programa de fidelización y recompensas para asesores de viajes</w:t>
      </w:r>
    </w:p>
    <w:p w14:paraId="3C834156" w14:textId="77777777" w:rsidR="0019140D" w:rsidRDefault="0019140D">
      <w:pPr>
        <w:pBdr>
          <w:top w:val="nil"/>
          <w:left w:val="nil"/>
          <w:bottom w:val="nil"/>
          <w:right w:val="nil"/>
          <w:between w:val="nil"/>
        </w:pBdr>
        <w:jc w:val="both"/>
        <w:rPr>
          <w:color w:val="74758C"/>
        </w:rPr>
      </w:pPr>
    </w:p>
    <w:p w14:paraId="126E457B" w14:textId="77777777" w:rsidR="0019140D" w:rsidRDefault="00000000">
      <w:pPr>
        <w:pBdr>
          <w:top w:val="nil"/>
          <w:left w:val="nil"/>
          <w:bottom w:val="nil"/>
          <w:right w:val="nil"/>
          <w:between w:val="nil"/>
        </w:pBdr>
        <w:jc w:val="center"/>
        <w:rPr>
          <w:i/>
          <w:color w:val="000000"/>
          <w:sz w:val="20"/>
          <w:szCs w:val="20"/>
        </w:rPr>
      </w:pPr>
      <w:r>
        <w:rPr>
          <w:i/>
          <w:color w:val="000000"/>
          <w:sz w:val="20"/>
          <w:szCs w:val="20"/>
        </w:rPr>
        <w:t xml:space="preserve">El nuevo y mejorado programa proporciona acceso a más de 270 hoteles y resorts Accor y </w:t>
      </w:r>
      <w:proofErr w:type="spellStart"/>
      <w:r>
        <w:rPr>
          <w:i/>
          <w:color w:val="000000"/>
          <w:sz w:val="20"/>
          <w:szCs w:val="20"/>
        </w:rPr>
        <w:t>Ennismore</w:t>
      </w:r>
      <w:proofErr w:type="spellEnd"/>
      <w:r>
        <w:rPr>
          <w:i/>
          <w:color w:val="000000"/>
          <w:sz w:val="20"/>
          <w:szCs w:val="20"/>
        </w:rPr>
        <w:t xml:space="preserve"> de 11 marcas de ‘</w:t>
      </w:r>
      <w:proofErr w:type="spellStart"/>
      <w:r>
        <w:rPr>
          <w:i/>
          <w:color w:val="000000"/>
          <w:sz w:val="20"/>
          <w:szCs w:val="20"/>
        </w:rPr>
        <w:t>Luxury</w:t>
      </w:r>
      <w:proofErr w:type="spellEnd"/>
      <w:r>
        <w:rPr>
          <w:i/>
          <w:color w:val="000000"/>
          <w:sz w:val="20"/>
          <w:szCs w:val="20"/>
        </w:rPr>
        <w:t>’ y ‘</w:t>
      </w:r>
      <w:proofErr w:type="spellStart"/>
      <w:r>
        <w:rPr>
          <w:i/>
          <w:color w:val="000000"/>
          <w:sz w:val="20"/>
          <w:szCs w:val="20"/>
        </w:rPr>
        <w:t>Luxury</w:t>
      </w:r>
      <w:proofErr w:type="spellEnd"/>
      <w:r>
        <w:rPr>
          <w:i/>
          <w:color w:val="000000"/>
          <w:sz w:val="20"/>
          <w:szCs w:val="20"/>
        </w:rPr>
        <w:t xml:space="preserve"> &amp; </w:t>
      </w:r>
      <w:proofErr w:type="spellStart"/>
      <w:r>
        <w:rPr>
          <w:i/>
          <w:color w:val="000000"/>
          <w:sz w:val="20"/>
          <w:szCs w:val="20"/>
        </w:rPr>
        <w:t>Lifestyle</w:t>
      </w:r>
      <w:proofErr w:type="spellEnd"/>
      <w:r>
        <w:rPr>
          <w:i/>
          <w:color w:val="000000"/>
          <w:sz w:val="20"/>
          <w:szCs w:val="20"/>
        </w:rPr>
        <w:t xml:space="preserve">’, entre las que se incluyen </w:t>
      </w:r>
      <w:proofErr w:type="spellStart"/>
      <w:r>
        <w:rPr>
          <w:i/>
          <w:color w:val="000000"/>
          <w:sz w:val="20"/>
          <w:szCs w:val="20"/>
        </w:rPr>
        <w:t>Orient</w:t>
      </w:r>
      <w:proofErr w:type="spellEnd"/>
      <w:r>
        <w:rPr>
          <w:i/>
          <w:color w:val="000000"/>
          <w:sz w:val="20"/>
          <w:szCs w:val="20"/>
        </w:rPr>
        <w:t xml:space="preserve"> Express, </w:t>
      </w:r>
      <w:proofErr w:type="spellStart"/>
      <w:r>
        <w:rPr>
          <w:i/>
          <w:color w:val="000000"/>
          <w:sz w:val="20"/>
          <w:szCs w:val="20"/>
        </w:rPr>
        <w:t>Raffles</w:t>
      </w:r>
      <w:proofErr w:type="spellEnd"/>
      <w:r>
        <w:rPr>
          <w:i/>
          <w:color w:val="000000"/>
          <w:sz w:val="20"/>
          <w:szCs w:val="20"/>
        </w:rPr>
        <w:t xml:space="preserve">, Fairmont, </w:t>
      </w:r>
      <w:proofErr w:type="spellStart"/>
      <w:r>
        <w:rPr>
          <w:i/>
          <w:color w:val="000000"/>
          <w:sz w:val="20"/>
          <w:szCs w:val="20"/>
        </w:rPr>
        <w:t>Sofitel</w:t>
      </w:r>
      <w:proofErr w:type="spellEnd"/>
      <w:r>
        <w:rPr>
          <w:i/>
          <w:color w:val="000000"/>
          <w:sz w:val="20"/>
          <w:szCs w:val="20"/>
        </w:rPr>
        <w:t>, SLS</w:t>
      </w:r>
      <w:r>
        <w:rPr>
          <w:i/>
          <w:sz w:val="20"/>
          <w:szCs w:val="20"/>
        </w:rPr>
        <w:t xml:space="preserve"> y</w:t>
      </w:r>
      <w:r>
        <w:rPr>
          <w:i/>
          <w:color w:val="000000"/>
          <w:sz w:val="20"/>
          <w:szCs w:val="20"/>
        </w:rPr>
        <w:t xml:space="preserve"> Delano, entre otras</w:t>
      </w:r>
    </w:p>
    <w:p w14:paraId="2B6C2CDE" w14:textId="77777777" w:rsidR="0019140D" w:rsidRDefault="0019140D">
      <w:pPr>
        <w:pBdr>
          <w:top w:val="nil"/>
          <w:left w:val="nil"/>
          <w:bottom w:val="nil"/>
          <w:right w:val="nil"/>
          <w:between w:val="nil"/>
        </w:pBdr>
        <w:jc w:val="both"/>
        <w:rPr>
          <w:color w:val="74758C"/>
        </w:rPr>
      </w:pPr>
    </w:p>
    <w:p w14:paraId="7002086D" w14:textId="77777777" w:rsidR="0019140D" w:rsidRPr="003F27E3" w:rsidRDefault="0019140D">
      <w:pPr>
        <w:pStyle w:val="Ttulo2"/>
        <w:spacing w:after="0"/>
        <w:jc w:val="both"/>
        <w:rPr>
          <w:smallCaps w:val="0"/>
          <w:color w:val="74758C"/>
          <w:sz w:val="19"/>
          <w:szCs w:val="19"/>
          <w:lang w:val="es-ES"/>
        </w:rPr>
      </w:pPr>
    </w:p>
    <w:p w14:paraId="190A3E41" w14:textId="77777777" w:rsidR="0019140D" w:rsidRPr="003F27E3" w:rsidRDefault="00000000">
      <w:pPr>
        <w:pStyle w:val="Ttulo2"/>
        <w:spacing w:after="0"/>
        <w:jc w:val="both"/>
        <w:rPr>
          <w:b w:val="0"/>
          <w:smallCaps w:val="0"/>
          <w:color w:val="74758C"/>
          <w:sz w:val="19"/>
          <w:szCs w:val="19"/>
          <w:lang w:val="es-ES"/>
        </w:rPr>
      </w:pPr>
      <w:r w:rsidRPr="003F27E3">
        <w:rPr>
          <w:smallCaps w:val="0"/>
          <w:color w:val="74758C"/>
          <w:sz w:val="19"/>
          <w:szCs w:val="19"/>
          <w:lang w:val="es-ES"/>
        </w:rPr>
        <w:t xml:space="preserve">PARÍS - Accor, </w:t>
      </w:r>
      <w:r w:rsidRPr="003F27E3">
        <w:rPr>
          <w:b w:val="0"/>
          <w:smallCaps w:val="0"/>
          <w:color w:val="74758C"/>
          <w:sz w:val="19"/>
          <w:szCs w:val="19"/>
          <w:lang w:val="es-ES"/>
        </w:rPr>
        <w:t xml:space="preserve">grupo hotelero líder mundial, ha anunciado el lanzamiento de </w:t>
      </w:r>
      <w:r w:rsidRPr="003F27E3">
        <w:rPr>
          <w:smallCaps w:val="0"/>
          <w:color w:val="74758C"/>
          <w:sz w:val="19"/>
          <w:szCs w:val="19"/>
          <w:lang w:val="es-ES"/>
        </w:rPr>
        <w:t>HERA, Accor Travel Advisor Program</w:t>
      </w:r>
      <w:r w:rsidRPr="003F27E3">
        <w:rPr>
          <w:b w:val="0"/>
          <w:smallCaps w:val="0"/>
          <w:color w:val="74758C"/>
          <w:sz w:val="19"/>
          <w:szCs w:val="19"/>
          <w:lang w:val="es-ES"/>
        </w:rPr>
        <w:t xml:space="preserve">, un nuevo programa global de fidelización y recompensas exclusivo para asesores de viajes. Disponible ya en </w:t>
      </w:r>
      <w:hyperlink r:id="rId8">
        <w:r w:rsidRPr="003F27E3">
          <w:rPr>
            <w:b w:val="0"/>
            <w:smallCaps w:val="0"/>
            <w:color w:val="000000"/>
            <w:sz w:val="19"/>
            <w:szCs w:val="19"/>
            <w:u w:val="single"/>
            <w:lang w:val="es-ES"/>
          </w:rPr>
          <w:t>HERA.Accor.com</w:t>
        </w:r>
      </w:hyperlink>
      <w:r w:rsidRPr="003F27E3">
        <w:rPr>
          <w:b w:val="0"/>
          <w:smallCaps w:val="0"/>
          <w:color w:val="74758C"/>
          <w:sz w:val="19"/>
          <w:szCs w:val="19"/>
          <w:lang w:val="es-ES"/>
        </w:rPr>
        <w:t>, el nuevo programa incluye más marcas y más funcionalidades, así como una experiencia digital mejorada con herramientas online para reservar, rastrear y revisar la actividad de manera sencilla y eficiente.</w:t>
      </w:r>
    </w:p>
    <w:p w14:paraId="3902F272" w14:textId="77777777" w:rsidR="0019140D" w:rsidRPr="003F27E3" w:rsidRDefault="0019140D">
      <w:pPr>
        <w:pStyle w:val="Ttulo2"/>
        <w:spacing w:after="0"/>
        <w:jc w:val="both"/>
        <w:rPr>
          <w:b w:val="0"/>
          <w:smallCaps w:val="0"/>
          <w:color w:val="74758C"/>
          <w:sz w:val="19"/>
          <w:szCs w:val="19"/>
          <w:lang w:val="es-ES"/>
        </w:rPr>
      </w:pPr>
    </w:p>
    <w:p w14:paraId="411BC70C" w14:textId="77777777" w:rsidR="0019140D" w:rsidRPr="003F27E3" w:rsidRDefault="00000000">
      <w:pPr>
        <w:pStyle w:val="Ttulo2"/>
        <w:spacing w:after="0"/>
        <w:jc w:val="both"/>
        <w:rPr>
          <w:b w:val="0"/>
          <w:i/>
          <w:smallCaps w:val="0"/>
          <w:color w:val="74758C"/>
          <w:sz w:val="19"/>
          <w:szCs w:val="19"/>
          <w:lang w:val="es-ES"/>
        </w:rPr>
      </w:pPr>
      <w:r w:rsidRPr="003F27E3">
        <w:rPr>
          <w:b w:val="0"/>
          <w:smallCaps w:val="0"/>
          <w:color w:val="74758C"/>
          <w:sz w:val="19"/>
          <w:szCs w:val="19"/>
          <w:lang w:val="es-ES"/>
        </w:rPr>
        <w:t>Destacan también los  recursos informativos y educativos sobre las marcas y hoteles de ‘Luxury’ y ‘Luxury &amp; Lifestyle’</w:t>
      </w:r>
      <w:r w:rsidRPr="003F27E3">
        <w:rPr>
          <w:i/>
          <w:color w:val="000000"/>
          <w:sz w:val="20"/>
          <w:szCs w:val="20"/>
          <w:lang w:val="es-ES"/>
        </w:rPr>
        <w:t xml:space="preserve"> </w:t>
      </w:r>
      <w:r w:rsidRPr="003F27E3">
        <w:rPr>
          <w:b w:val="0"/>
          <w:smallCaps w:val="0"/>
          <w:color w:val="74758C"/>
          <w:sz w:val="19"/>
          <w:szCs w:val="19"/>
          <w:lang w:val="es-ES"/>
        </w:rPr>
        <w:t xml:space="preserve">participantes de Accor, incluidos los que forman parte del colectivo global ‘Lifestyle Ennismore’. El nuevo programa recompensa generosamente a los asesores de viajes por las reservas, al tiempo que les permite aumentar su productividad, rendimiento y la satisfacción del cliente. </w:t>
      </w:r>
    </w:p>
    <w:p w14:paraId="61AFE3B6" w14:textId="77777777" w:rsidR="0019140D" w:rsidRPr="003F27E3" w:rsidRDefault="0019140D">
      <w:pPr>
        <w:pStyle w:val="Ttulo2"/>
        <w:spacing w:after="0"/>
        <w:jc w:val="both"/>
        <w:rPr>
          <w:b w:val="0"/>
          <w:i/>
          <w:smallCaps w:val="0"/>
          <w:color w:val="74758C"/>
          <w:sz w:val="19"/>
          <w:szCs w:val="19"/>
          <w:lang w:val="es-ES"/>
        </w:rPr>
      </w:pPr>
    </w:p>
    <w:p w14:paraId="33BF9A7B" w14:textId="77777777" w:rsidR="0019140D" w:rsidRPr="003F27E3" w:rsidRDefault="00000000">
      <w:pPr>
        <w:pStyle w:val="Ttulo2"/>
        <w:jc w:val="both"/>
        <w:rPr>
          <w:b w:val="0"/>
          <w:i/>
          <w:smallCaps w:val="0"/>
          <w:color w:val="74758C"/>
          <w:sz w:val="19"/>
          <w:szCs w:val="19"/>
          <w:lang w:val="es-ES"/>
        </w:rPr>
      </w:pPr>
      <w:bookmarkStart w:id="0" w:name="_heading=h.gjdgxs" w:colFirst="0" w:colLast="0"/>
      <w:bookmarkEnd w:id="0"/>
      <w:r w:rsidRPr="003F27E3">
        <w:rPr>
          <w:b w:val="0"/>
          <w:i/>
          <w:smallCaps w:val="0"/>
          <w:color w:val="74748C"/>
          <w:sz w:val="19"/>
          <w:szCs w:val="19"/>
          <w:lang w:val="es-ES"/>
        </w:rPr>
        <w:t>"</w:t>
      </w:r>
      <w:r w:rsidRPr="003F27E3">
        <w:rPr>
          <w:b w:val="0"/>
          <w:smallCaps w:val="0"/>
          <w:color w:val="74748C"/>
          <w:sz w:val="19"/>
          <w:szCs w:val="19"/>
          <w:lang w:val="es-ES"/>
        </w:rPr>
        <w:t>Estamos muy satisfechos de presentar HERA, un programa competitivo y diferenciado que ofrece las capacidades, la personalización y las recompensas que la comunidad de asesores de viajes necesita y desea</w:t>
      </w:r>
      <w:r w:rsidRPr="003F27E3">
        <w:rPr>
          <w:b w:val="0"/>
          <w:i/>
          <w:smallCaps w:val="0"/>
          <w:color w:val="74748C"/>
          <w:sz w:val="19"/>
          <w:szCs w:val="19"/>
          <w:lang w:val="es-ES"/>
        </w:rPr>
        <w:t xml:space="preserve">", </w:t>
      </w:r>
      <w:r w:rsidRPr="003F27E3">
        <w:rPr>
          <w:b w:val="0"/>
          <w:smallCaps w:val="0"/>
          <w:color w:val="74748C"/>
          <w:sz w:val="19"/>
          <w:szCs w:val="19"/>
          <w:lang w:val="es-ES"/>
        </w:rPr>
        <w:t>ha dicho Pascal Visintainer, Vicepresidente Senior de Ventas Globales, Lujo y Lifestyle de Accor. “Nuestro objetivo es fidelizar a los profesionales de viajes más destacados, equipándoles con todos los recursos que necesitan para crear experiencias de viajes de lujo a medida para sus clientes y concediéndoles valiosos puntos de recompensa para utilizar libremente en su tiempo de ocio. Con herramientas fáciles de usar para la planificación de viajes, un sistema de reservas eficiente y abundantes recompensas, estamos seguros de que HERA y, por lo tanto, los hoteles participantes que forman parte de la división ‘Luxury &amp; Lifestyle’ de Accor, será una de las principales opciones de los asesores de viajes de todo el mundo", ha añadido.</w:t>
      </w:r>
      <w:r>
        <w:rPr>
          <w:noProof/>
        </w:rPr>
        <w:drawing>
          <wp:anchor distT="0" distB="0" distL="114300" distR="114300" simplePos="0" relativeHeight="251658240" behindDoc="0" locked="0" layoutInCell="1" hidden="0" allowOverlap="1" wp14:anchorId="1D0EFF99" wp14:editId="6370470E">
            <wp:simplePos x="0" y="0"/>
            <wp:positionH relativeFrom="column">
              <wp:posOffset>3757930</wp:posOffset>
            </wp:positionH>
            <wp:positionV relativeFrom="paragraph">
              <wp:posOffset>64668</wp:posOffset>
            </wp:positionV>
            <wp:extent cx="1633801" cy="2788416"/>
            <wp:effectExtent l="0" t="0" r="0" b="0"/>
            <wp:wrapSquare wrapText="bothSides" distT="0" distB="0" distL="114300" distR="114300"/>
            <wp:docPr id="981780325" name="image1.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black background&#10;&#10;Description automatically generated"/>
                    <pic:cNvPicPr preferRelativeResize="0"/>
                  </pic:nvPicPr>
                  <pic:blipFill>
                    <a:blip r:embed="rId9"/>
                    <a:srcRect/>
                    <a:stretch>
                      <a:fillRect/>
                    </a:stretch>
                  </pic:blipFill>
                  <pic:spPr>
                    <a:xfrm>
                      <a:off x="0" y="0"/>
                      <a:ext cx="1633801" cy="2788416"/>
                    </a:xfrm>
                    <a:prstGeom prst="rect">
                      <a:avLst/>
                    </a:prstGeom>
                    <a:ln/>
                  </pic:spPr>
                </pic:pic>
              </a:graphicData>
            </a:graphic>
          </wp:anchor>
        </w:drawing>
      </w:r>
    </w:p>
    <w:p w14:paraId="58962099" w14:textId="77777777" w:rsidR="0019140D" w:rsidRDefault="00000000">
      <w:pPr>
        <w:jc w:val="both"/>
        <w:rPr>
          <w:color w:val="74758C"/>
        </w:rPr>
      </w:pPr>
      <w:r>
        <w:rPr>
          <w:color w:val="74748C"/>
        </w:rPr>
        <w:lastRenderedPageBreak/>
        <w:t>HERA refuerza el apoyo y reconocimiento de Accor a los agentes de viajes, y con ello sustituye al antiguo “</w:t>
      </w:r>
      <w:proofErr w:type="spellStart"/>
      <w:r>
        <w:rPr>
          <w:color w:val="74748C"/>
        </w:rPr>
        <w:t>Famous</w:t>
      </w:r>
      <w:proofErr w:type="spellEnd"/>
      <w:r>
        <w:rPr>
          <w:color w:val="74748C"/>
        </w:rPr>
        <w:t xml:space="preserve"> </w:t>
      </w:r>
      <w:proofErr w:type="spellStart"/>
      <w:r>
        <w:rPr>
          <w:color w:val="74748C"/>
        </w:rPr>
        <w:t>Agents</w:t>
      </w:r>
      <w:proofErr w:type="spellEnd"/>
      <w:r>
        <w:rPr>
          <w:color w:val="74748C"/>
        </w:rPr>
        <w:t xml:space="preserve"> </w:t>
      </w:r>
      <w:proofErr w:type="spellStart"/>
      <w:r>
        <w:rPr>
          <w:color w:val="74748C"/>
        </w:rPr>
        <w:t>Program</w:t>
      </w:r>
      <w:proofErr w:type="spellEnd"/>
      <w:r>
        <w:rPr>
          <w:color w:val="74748C"/>
        </w:rPr>
        <w:t xml:space="preserve">” del Grupo, con todos los datos, historial y puntos de recompensa previos de los asesores de viajes, migrados sin problemas a la nueva plataforma. Utilizando su ID de miembro personalizado de HERA, los asesores de viajes ganarán puntos de recompensa con cada noche de habitación reservada. Los puntos de recompensa son fáciles de acumular a través de una amplia variedad de canales de reserva —todos los canales de reserva de Accor, GDS y hotel directo— con la actividad de cada asesor y el historial de seguimiento en la sección Mis Puntos/Mis Reservas de la página web de HERA. Los asesores de viajes pueden canjear sus puntos durante todo el año, por sus propias reservas de viajes o por compras a través de un ‘online mall’ específico. </w:t>
      </w:r>
    </w:p>
    <w:p w14:paraId="126D651A" w14:textId="77777777" w:rsidR="0019140D" w:rsidRDefault="0019140D">
      <w:pPr>
        <w:jc w:val="both"/>
        <w:rPr>
          <w:color w:val="74758C"/>
        </w:rPr>
      </w:pPr>
    </w:p>
    <w:p w14:paraId="09CC4FEB" w14:textId="77777777" w:rsidR="0019140D" w:rsidRDefault="00000000">
      <w:pPr>
        <w:jc w:val="both"/>
        <w:rPr>
          <w:color w:val="74758C"/>
        </w:rPr>
      </w:pPr>
      <w:r>
        <w:rPr>
          <w:color w:val="74758C"/>
        </w:rPr>
        <w:t xml:space="preserve">Algunas de las características exclusivas de HERA son: </w:t>
      </w:r>
    </w:p>
    <w:p w14:paraId="7E22AA0F" w14:textId="77777777" w:rsidR="0019140D" w:rsidRDefault="0019140D">
      <w:pPr>
        <w:jc w:val="both"/>
        <w:rPr>
          <w:color w:val="74758C"/>
        </w:rPr>
      </w:pPr>
    </w:p>
    <w:p w14:paraId="12E2EA6D" w14:textId="77777777" w:rsidR="0019140D" w:rsidRDefault="00000000">
      <w:pPr>
        <w:numPr>
          <w:ilvl w:val="0"/>
          <w:numId w:val="1"/>
        </w:numPr>
        <w:pBdr>
          <w:top w:val="nil"/>
          <w:left w:val="nil"/>
          <w:bottom w:val="nil"/>
          <w:right w:val="nil"/>
          <w:between w:val="nil"/>
        </w:pBdr>
        <w:jc w:val="both"/>
      </w:pPr>
      <w:r>
        <w:rPr>
          <w:color w:val="74758C"/>
        </w:rPr>
        <w:t xml:space="preserve">Acceso a más de 270 hoteles y resorts de ‘Lujo y </w:t>
      </w:r>
      <w:proofErr w:type="spellStart"/>
      <w:r>
        <w:rPr>
          <w:color w:val="74758C"/>
        </w:rPr>
        <w:t>Lifestyle</w:t>
      </w:r>
      <w:proofErr w:type="spellEnd"/>
      <w:r>
        <w:rPr>
          <w:color w:val="74758C"/>
        </w:rPr>
        <w:t xml:space="preserve">’ de 11 prestigiosas marcas, como </w:t>
      </w:r>
      <w:proofErr w:type="spellStart"/>
      <w:r>
        <w:rPr>
          <w:b/>
          <w:color w:val="000000"/>
        </w:rPr>
        <w:t>Orient</w:t>
      </w:r>
      <w:proofErr w:type="spellEnd"/>
      <w:r>
        <w:rPr>
          <w:b/>
          <w:color w:val="000000"/>
        </w:rPr>
        <w:t xml:space="preserve"> Express</w:t>
      </w:r>
      <w:r>
        <w:rPr>
          <w:color w:val="000000"/>
        </w:rPr>
        <w:t>,</w:t>
      </w:r>
      <w:r>
        <w:rPr>
          <w:b/>
          <w:color w:val="000000"/>
        </w:rPr>
        <w:t xml:space="preserve"> </w:t>
      </w:r>
      <w:proofErr w:type="spellStart"/>
      <w:r>
        <w:rPr>
          <w:b/>
          <w:color w:val="000000"/>
        </w:rPr>
        <w:t>Raffles</w:t>
      </w:r>
      <w:proofErr w:type="spellEnd"/>
      <w:r>
        <w:rPr>
          <w:color w:val="000000"/>
        </w:rPr>
        <w:t>,</w:t>
      </w:r>
      <w:r>
        <w:rPr>
          <w:b/>
          <w:color w:val="000000"/>
        </w:rPr>
        <w:t xml:space="preserve"> Fairmont, </w:t>
      </w:r>
      <w:proofErr w:type="spellStart"/>
      <w:r>
        <w:rPr>
          <w:b/>
          <w:color w:val="000000"/>
        </w:rPr>
        <w:t>Sofitel</w:t>
      </w:r>
      <w:proofErr w:type="spellEnd"/>
      <w:r>
        <w:rPr>
          <w:color w:val="000000"/>
        </w:rPr>
        <w:t xml:space="preserve">, </w:t>
      </w:r>
      <w:proofErr w:type="spellStart"/>
      <w:r>
        <w:rPr>
          <w:b/>
          <w:color w:val="000000"/>
        </w:rPr>
        <w:t>Sofitel</w:t>
      </w:r>
      <w:proofErr w:type="spellEnd"/>
      <w:r>
        <w:rPr>
          <w:b/>
          <w:color w:val="000000"/>
        </w:rPr>
        <w:t xml:space="preserve"> </w:t>
      </w:r>
      <w:proofErr w:type="spellStart"/>
      <w:r>
        <w:rPr>
          <w:b/>
          <w:color w:val="000000"/>
        </w:rPr>
        <w:t>Legend</w:t>
      </w:r>
      <w:proofErr w:type="spellEnd"/>
      <w:r>
        <w:rPr>
          <w:color w:val="000000"/>
        </w:rPr>
        <w:t xml:space="preserve">, </w:t>
      </w:r>
      <w:proofErr w:type="spellStart"/>
      <w:r>
        <w:rPr>
          <w:b/>
          <w:color w:val="000000"/>
        </w:rPr>
        <w:t>Emblems</w:t>
      </w:r>
      <w:proofErr w:type="spellEnd"/>
      <w:r>
        <w:rPr>
          <w:b/>
          <w:color w:val="000000"/>
        </w:rPr>
        <w:t xml:space="preserve"> </w:t>
      </w:r>
      <w:proofErr w:type="spellStart"/>
      <w:r>
        <w:rPr>
          <w:b/>
          <w:color w:val="000000"/>
        </w:rPr>
        <w:t>Collection</w:t>
      </w:r>
      <w:proofErr w:type="spellEnd"/>
      <w:r>
        <w:rPr>
          <w:color w:val="000000"/>
        </w:rPr>
        <w:t xml:space="preserve">, </w:t>
      </w:r>
      <w:proofErr w:type="spellStart"/>
      <w:r>
        <w:rPr>
          <w:b/>
          <w:color w:val="000000"/>
        </w:rPr>
        <w:t>Banyan</w:t>
      </w:r>
      <w:proofErr w:type="spellEnd"/>
      <w:r>
        <w:rPr>
          <w:b/>
          <w:color w:val="000000"/>
        </w:rPr>
        <w:t xml:space="preserve"> </w:t>
      </w:r>
      <w:proofErr w:type="spellStart"/>
      <w:r>
        <w:rPr>
          <w:b/>
          <w:color w:val="000000"/>
        </w:rPr>
        <w:t>Tree</w:t>
      </w:r>
      <w:proofErr w:type="spellEnd"/>
      <w:r>
        <w:rPr>
          <w:color w:val="000000"/>
        </w:rPr>
        <w:t xml:space="preserve">, </w:t>
      </w:r>
      <w:r>
        <w:rPr>
          <w:b/>
          <w:color w:val="000000"/>
        </w:rPr>
        <w:t xml:space="preserve">Faena </w:t>
      </w:r>
      <w:r>
        <w:rPr>
          <w:color w:val="000000"/>
        </w:rPr>
        <w:t xml:space="preserve">y </w:t>
      </w:r>
      <w:proofErr w:type="spellStart"/>
      <w:r>
        <w:rPr>
          <w:b/>
          <w:color w:val="000000"/>
        </w:rPr>
        <w:t>Ennismore’s</w:t>
      </w:r>
      <w:proofErr w:type="spellEnd"/>
      <w:r>
        <w:rPr>
          <w:color w:val="000000"/>
        </w:rPr>
        <w:t xml:space="preserve"> </w:t>
      </w:r>
      <w:r>
        <w:rPr>
          <w:b/>
          <w:color w:val="000000"/>
        </w:rPr>
        <w:t>SLS</w:t>
      </w:r>
      <w:r>
        <w:rPr>
          <w:color w:val="000000"/>
        </w:rPr>
        <w:t xml:space="preserve">, </w:t>
      </w:r>
      <w:r>
        <w:rPr>
          <w:b/>
          <w:color w:val="000000"/>
        </w:rPr>
        <w:t>SO</w:t>
      </w:r>
      <w:r>
        <w:rPr>
          <w:color w:val="000000"/>
        </w:rPr>
        <w:t xml:space="preserve">/ y </w:t>
      </w:r>
      <w:r>
        <w:rPr>
          <w:b/>
          <w:color w:val="000000"/>
        </w:rPr>
        <w:t>Delano</w:t>
      </w:r>
      <w:r>
        <w:rPr>
          <w:color w:val="000000"/>
        </w:rPr>
        <w:t xml:space="preserve">. </w:t>
      </w:r>
      <w:r>
        <w:rPr>
          <w:b/>
          <w:color w:val="000000"/>
        </w:rPr>
        <w:t> </w:t>
      </w:r>
      <w:r>
        <w:rPr>
          <w:b/>
          <w:color w:val="74758C"/>
        </w:rPr>
        <w:t xml:space="preserve"> </w:t>
      </w:r>
    </w:p>
    <w:p w14:paraId="26481D82" w14:textId="77777777" w:rsidR="0019140D" w:rsidRDefault="00000000">
      <w:pPr>
        <w:numPr>
          <w:ilvl w:val="0"/>
          <w:numId w:val="1"/>
        </w:numPr>
        <w:pBdr>
          <w:top w:val="nil"/>
          <w:left w:val="nil"/>
          <w:bottom w:val="nil"/>
          <w:right w:val="nil"/>
          <w:between w:val="nil"/>
        </w:pBdr>
        <w:jc w:val="both"/>
      </w:pPr>
      <w:r>
        <w:rPr>
          <w:color w:val="74748C"/>
        </w:rPr>
        <w:t xml:space="preserve">Historial completo de las reservas realizadas por un asesor de HERA para sus clientes en hoteles y resorts elegibles de las marcas Accor y </w:t>
      </w:r>
      <w:proofErr w:type="spellStart"/>
      <w:r>
        <w:rPr>
          <w:color w:val="74748C"/>
        </w:rPr>
        <w:t>Ennismore</w:t>
      </w:r>
      <w:proofErr w:type="spellEnd"/>
      <w:r>
        <w:rPr>
          <w:color w:val="74748C"/>
        </w:rPr>
        <w:t>.</w:t>
      </w:r>
    </w:p>
    <w:p w14:paraId="37A0C9C3" w14:textId="77777777" w:rsidR="0019140D" w:rsidRDefault="00000000">
      <w:pPr>
        <w:numPr>
          <w:ilvl w:val="0"/>
          <w:numId w:val="1"/>
        </w:numPr>
        <w:pBdr>
          <w:top w:val="nil"/>
          <w:left w:val="nil"/>
          <w:bottom w:val="nil"/>
          <w:right w:val="nil"/>
          <w:between w:val="nil"/>
        </w:pBdr>
        <w:jc w:val="both"/>
      </w:pPr>
      <w:r>
        <w:rPr>
          <w:color w:val="74748C"/>
        </w:rPr>
        <w:t>Páginas con características del hotel enriquecidas y fichas descriptivas (por ejemplo, Suites plan).</w:t>
      </w:r>
    </w:p>
    <w:p w14:paraId="2E6906E5" w14:textId="77777777" w:rsidR="0019140D" w:rsidRDefault="00000000">
      <w:pPr>
        <w:numPr>
          <w:ilvl w:val="0"/>
          <w:numId w:val="1"/>
        </w:numPr>
        <w:pBdr>
          <w:top w:val="nil"/>
          <w:left w:val="nil"/>
          <w:bottom w:val="nil"/>
          <w:right w:val="nil"/>
          <w:between w:val="nil"/>
        </w:pBdr>
        <w:jc w:val="both"/>
      </w:pPr>
      <w:r>
        <w:rPr>
          <w:color w:val="74758C"/>
        </w:rPr>
        <w:t>Confirmaciones de reserva personalizadas para facilitar su entrega a los clientes.</w:t>
      </w:r>
    </w:p>
    <w:p w14:paraId="0E3A5CDB" w14:textId="77777777" w:rsidR="0019140D" w:rsidRDefault="00000000">
      <w:pPr>
        <w:numPr>
          <w:ilvl w:val="0"/>
          <w:numId w:val="1"/>
        </w:numPr>
        <w:pBdr>
          <w:top w:val="nil"/>
          <w:left w:val="nil"/>
          <w:bottom w:val="nil"/>
          <w:right w:val="nil"/>
          <w:between w:val="nil"/>
        </w:pBdr>
        <w:jc w:val="both"/>
      </w:pPr>
      <w:r>
        <w:rPr>
          <w:color w:val="74758C"/>
        </w:rPr>
        <w:t xml:space="preserve">Un correo electrónico específico </w:t>
      </w:r>
      <w:hyperlink r:id="rId10">
        <w:r>
          <w:rPr>
            <w:color w:val="000000"/>
            <w:u w:val="single"/>
          </w:rPr>
          <w:t>HERA.members.ww@accor.com</w:t>
        </w:r>
      </w:hyperlink>
      <w:r>
        <w:rPr>
          <w:color w:val="74758C"/>
        </w:rPr>
        <w:t xml:space="preserve"> y un equipo de asistencia para asesores de viajes.</w:t>
      </w:r>
    </w:p>
    <w:p w14:paraId="7008F2FB" w14:textId="77777777" w:rsidR="0019140D" w:rsidRDefault="00000000">
      <w:pPr>
        <w:numPr>
          <w:ilvl w:val="0"/>
          <w:numId w:val="1"/>
        </w:numPr>
        <w:pBdr>
          <w:top w:val="nil"/>
          <w:left w:val="nil"/>
          <w:bottom w:val="nil"/>
          <w:right w:val="nil"/>
          <w:between w:val="nil"/>
        </w:pBdr>
        <w:jc w:val="both"/>
      </w:pPr>
      <w:r>
        <w:rPr>
          <w:color w:val="74748C"/>
        </w:rPr>
        <w:t xml:space="preserve">Datos de contacto directos </w:t>
      </w:r>
      <w:r>
        <w:rPr>
          <w:i/>
          <w:color w:val="74748C"/>
        </w:rPr>
        <w:t>in situ</w:t>
      </w:r>
      <w:r>
        <w:rPr>
          <w:color w:val="74748C"/>
        </w:rPr>
        <w:t xml:space="preserve"> del personal del hotel, incluidos los de HERA Champions.</w:t>
      </w:r>
    </w:p>
    <w:p w14:paraId="225E7495" w14:textId="77777777" w:rsidR="0019140D" w:rsidRDefault="0019140D">
      <w:pPr>
        <w:jc w:val="both"/>
        <w:rPr>
          <w:color w:val="74758C"/>
        </w:rPr>
      </w:pPr>
    </w:p>
    <w:p w14:paraId="1CAB331A" w14:textId="77777777" w:rsidR="0019140D" w:rsidRDefault="00000000">
      <w:pPr>
        <w:jc w:val="both"/>
        <w:rPr>
          <w:color w:val="74758C"/>
        </w:rPr>
      </w:pPr>
      <w:r>
        <w:rPr>
          <w:color w:val="74758C"/>
        </w:rPr>
        <w:t xml:space="preserve">Para inscribirse en Hera, los asesores de viajes acreditados pueden visitar </w:t>
      </w:r>
      <w:hyperlink r:id="rId11">
        <w:r>
          <w:rPr>
            <w:color w:val="000000"/>
            <w:u w:val="single"/>
          </w:rPr>
          <w:t>HERA.Accor.com</w:t>
        </w:r>
      </w:hyperlink>
    </w:p>
    <w:p w14:paraId="6ED41E0C" w14:textId="77777777" w:rsidR="0019140D" w:rsidRDefault="0019140D">
      <w:pPr>
        <w:rPr>
          <w:color w:val="74758C"/>
        </w:rPr>
      </w:pPr>
    </w:p>
    <w:p w14:paraId="5A9195A3" w14:textId="77777777" w:rsidR="0019140D" w:rsidRPr="003F27E3" w:rsidRDefault="00000000">
      <w:pPr>
        <w:pStyle w:val="Ttulo2"/>
        <w:rPr>
          <w:lang w:val="es-ES"/>
        </w:rPr>
      </w:pPr>
      <w:r w:rsidRPr="003F27E3">
        <w:rPr>
          <w:lang w:val="es-ES"/>
        </w:rPr>
        <w:t>ACERCA DE ACCOR</w:t>
      </w:r>
    </w:p>
    <w:p w14:paraId="1E2681FB" w14:textId="77777777" w:rsidR="0019140D" w:rsidRDefault="00000000">
      <w:pPr>
        <w:pBdr>
          <w:top w:val="nil"/>
          <w:left w:val="nil"/>
          <w:bottom w:val="nil"/>
          <w:right w:val="nil"/>
          <w:between w:val="nil"/>
        </w:pBdr>
        <w:jc w:val="both"/>
        <w:rPr>
          <w:rFonts w:ascii="Quattrocento Sans" w:eastAsia="Quattrocento Sans" w:hAnsi="Quattrocento Sans" w:cs="Quattrocento Sans"/>
          <w:color w:val="000000"/>
          <w:sz w:val="18"/>
          <w:szCs w:val="18"/>
        </w:rPr>
      </w:pPr>
      <w:hyperlink r:id="rId12">
        <w:r>
          <w:rPr>
            <w:color w:val="0000FF"/>
            <w:sz w:val="18"/>
            <w:szCs w:val="18"/>
            <w:u w:val="single"/>
          </w:rPr>
          <w:t>Accor</w:t>
        </w:r>
      </w:hyperlink>
      <w:r>
        <w:rPr>
          <w:color w:val="000000"/>
          <w:sz w:val="18"/>
          <w:szCs w:val="18"/>
        </w:rPr>
        <w:t xml:space="preserve"> es </w:t>
      </w:r>
      <w:r>
        <w:rPr>
          <w:color w:val="74758C"/>
          <w:sz w:val="18"/>
          <w:szCs w:val="18"/>
        </w:rPr>
        <w:t xml:space="preserve">un grupo hotelero líder mundial que ofrece experiencias en más de 110 países a través de 5.600 propiedades, 10.000 locales de restauración, instalaciones de bienestar o espacios de trabajo flexibles. El Grupo cuenta con uno de los ecosistemas hoteleros más diversos del sector, que abarca más de 45 marcas hoteleras, desde hoteles de lujo hasta económicos, así como </w:t>
      </w:r>
      <w:proofErr w:type="spellStart"/>
      <w:r>
        <w:rPr>
          <w:color w:val="74758C"/>
          <w:sz w:val="18"/>
          <w:szCs w:val="18"/>
        </w:rPr>
        <w:t>Lifestyle</w:t>
      </w:r>
      <w:proofErr w:type="spellEnd"/>
      <w:r>
        <w:rPr>
          <w:color w:val="74758C"/>
          <w:sz w:val="18"/>
          <w:szCs w:val="18"/>
        </w:rPr>
        <w:t xml:space="preserve"> con </w:t>
      </w:r>
      <w:proofErr w:type="spellStart"/>
      <w:r>
        <w:rPr>
          <w:color w:val="74758C"/>
          <w:sz w:val="18"/>
          <w:szCs w:val="18"/>
        </w:rPr>
        <w:t>Ennismore</w:t>
      </w:r>
      <w:proofErr w:type="spellEnd"/>
      <w:r>
        <w:rPr>
          <w:color w:val="74758C"/>
          <w:sz w:val="18"/>
          <w:szCs w:val="18"/>
        </w:rPr>
        <w:t>. Accor se compromete a tomar medidas positivas en términos de ética e integridad empresarial, turismo responsable, desarrollo sostenible, acercamiento a la comunidad y diversidad e inclusión.  Fundada en 1967, Accor SA tiene su sede en Francia y cotiza en Euronext París (código ISIN: FR0000120404) y en el mercado OTC (</w:t>
      </w:r>
      <w:proofErr w:type="spellStart"/>
      <w:r>
        <w:rPr>
          <w:color w:val="74758C"/>
          <w:sz w:val="18"/>
          <w:szCs w:val="18"/>
        </w:rPr>
        <w:t>Ticker</w:t>
      </w:r>
      <w:proofErr w:type="spellEnd"/>
      <w:r>
        <w:rPr>
          <w:color w:val="74758C"/>
          <w:sz w:val="18"/>
          <w:szCs w:val="18"/>
        </w:rPr>
        <w:t xml:space="preserve">: ACCYY) en Estados Unidos. Para más información, visite </w:t>
      </w:r>
      <w:hyperlink r:id="rId13">
        <w:r>
          <w:rPr>
            <w:color w:val="0000FF"/>
            <w:sz w:val="18"/>
            <w:szCs w:val="18"/>
            <w:u w:val="single"/>
          </w:rPr>
          <w:t>www.group.accor.com</w:t>
        </w:r>
      </w:hyperlink>
      <w:r>
        <w:rPr>
          <w:color w:val="74758C"/>
          <w:sz w:val="18"/>
          <w:szCs w:val="18"/>
        </w:rPr>
        <w:t xml:space="preserve"> o síganos en </w:t>
      </w:r>
      <w:hyperlink r:id="rId14">
        <w:r>
          <w:rPr>
            <w:color w:val="0000FF"/>
            <w:sz w:val="18"/>
            <w:szCs w:val="18"/>
            <w:u w:val="single"/>
          </w:rPr>
          <w:t>X</w:t>
        </w:r>
      </w:hyperlink>
      <w:r>
        <w:rPr>
          <w:color w:val="000000"/>
          <w:sz w:val="18"/>
          <w:szCs w:val="18"/>
        </w:rPr>
        <w:t xml:space="preserve">, </w:t>
      </w:r>
      <w:hyperlink r:id="rId15">
        <w:r>
          <w:rPr>
            <w:color w:val="0000FF"/>
            <w:sz w:val="18"/>
            <w:szCs w:val="18"/>
            <w:u w:val="single"/>
          </w:rPr>
          <w:t>Facebook</w:t>
        </w:r>
      </w:hyperlink>
      <w:r>
        <w:rPr>
          <w:color w:val="000000"/>
          <w:sz w:val="18"/>
          <w:szCs w:val="18"/>
        </w:rPr>
        <w:t xml:space="preserve">, </w:t>
      </w:r>
      <w:hyperlink r:id="rId16">
        <w:r>
          <w:rPr>
            <w:color w:val="0000FF"/>
            <w:sz w:val="18"/>
            <w:szCs w:val="18"/>
            <w:u w:val="single"/>
          </w:rPr>
          <w:t xml:space="preserve">LinkedIn, </w:t>
        </w:r>
      </w:hyperlink>
      <w:hyperlink r:id="rId17">
        <w:r>
          <w:rPr>
            <w:color w:val="0000FF"/>
            <w:sz w:val="18"/>
            <w:szCs w:val="18"/>
            <w:u w:val="single"/>
          </w:rPr>
          <w:t>Instagram</w:t>
        </w:r>
      </w:hyperlink>
      <w:r>
        <w:rPr>
          <w:color w:val="74758C"/>
          <w:sz w:val="18"/>
          <w:szCs w:val="18"/>
        </w:rPr>
        <w:t xml:space="preserve"> y </w:t>
      </w:r>
      <w:hyperlink r:id="rId18">
        <w:proofErr w:type="spellStart"/>
        <w:r>
          <w:rPr>
            <w:color w:val="0000FF"/>
            <w:sz w:val="18"/>
            <w:szCs w:val="18"/>
            <w:u w:val="single"/>
          </w:rPr>
          <w:t>TikTok</w:t>
        </w:r>
        <w:proofErr w:type="spellEnd"/>
      </w:hyperlink>
      <w:r>
        <w:rPr>
          <w:color w:val="000000"/>
          <w:sz w:val="18"/>
          <w:szCs w:val="18"/>
        </w:rPr>
        <w:t xml:space="preserve">.  </w:t>
      </w:r>
    </w:p>
    <w:p w14:paraId="46554603" w14:textId="77777777" w:rsidR="0019140D" w:rsidRDefault="00000000">
      <w:pPr>
        <w:pBdr>
          <w:top w:val="nil"/>
          <w:left w:val="nil"/>
          <w:bottom w:val="nil"/>
          <w:right w:val="nil"/>
          <w:between w:val="nil"/>
        </w:pBdr>
        <w:jc w:val="both"/>
        <w:rPr>
          <w:rFonts w:ascii="Quattrocento Sans" w:eastAsia="Quattrocento Sans" w:hAnsi="Quattrocento Sans" w:cs="Quattrocento Sans"/>
          <w:color w:val="000000"/>
          <w:sz w:val="18"/>
          <w:szCs w:val="18"/>
        </w:rPr>
      </w:pPr>
      <w:r>
        <w:rPr>
          <w:color w:val="000000"/>
          <w:sz w:val="18"/>
          <w:szCs w:val="18"/>
        </w:rPr>
        <w:t>   </w:t>
      </w:r>
    </w:p>
    <w:p w14:paraId="506BB409" w14:textId="77777777" w:rsidR="0019140D" w:rsidRDefault="0019140D">
      <w:pPr>
        <w:pBdr>
          <w:top w:val="nil"/>
          <w:left w:val="nil"/>
          <w:bottom w:val="nil"/>
          <w:right w:val="nil"/>
          <w:between w:val="nil"/>
        </w:pBdr>
        <w:jc w:val="both"/>
        <w:rPr>
          <w:color w:val="74758C"/>
        </w:rPr>
      </w:pPr>
    </w:p>
    <w:p w14:paraId="4EE69A08" w14:textId="77777777" w:rsidR="0019140D" w:rsidRDefault="0019140D">
      <w:pPr>
        <w:pBdr>
          <w:top w:val="nil"/>
          <w:left w:val="nil"/>
          <w:bottom w:val="nil"/>
          <w:right w:val="nil"/>
          <w:between w:val="nil"/>
        </w:pBdr>
        <w:jc w:val="both"/>
        <w:rPr>
          <w:color w:val="74758C"/>
        </w:rPr>
      </w:pPr>
    </w:p>
    <w:p w14:paraId="7FAFF9CC" w14:textId="77777777" w:rsidR="0019140D" w:rsidRDefault="0019140D">
      <w:pPr>
        <w:pBdr>
          <w:top w:val="nil"/>
          <w:left w:val="nil"/>
          <w:bottom w:val="nil"/>
          <w:right w:val="nil"/>
          <w:between w:val="nil"/>
        </w:pBdr>
        <w:jc w:val="both"/>
        <w:rPr>
          <w:color w:val="74758C"/>
        </w:rPr>
      </w:pPr>
    </w:p>
    <w:sectPr w:rsidR="0019140D">
      <w:headerReference w:type="default" r:id="rId19"/>
      <w:footerReference w:type="default" r:id="rId20"/>
      <w:headerReference w:type="first" r:id="rId21"/>
      <w:footerReference w:type="first" r:id="rId22"/>
      <w:pgSz w:w="11906" w:h="16838"/>
      <w:pgMar w:top="2381" w:right="1758" w:bottom="567" w:left="1758" w:header="284" w:footer="14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4572" w14:textId="77777777" w:rsidR="009F4BB5" w:rsidRDefault="009F4BB5">
      <w:r>
        <w:separator/>
      </w:r>
    </w:p>
  </w:endnote>
  <w:endnote w:type="continuationSeparator" w:id="0">
    <w:p w14:paraId="142F0FEB" w14:textId="77777777" w:rsidR="009F4BB5" w:rsidRDefault="009F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56F8AA2B-7EB6-6641-9053-E2C9C85EBE86}"/>
    <w:embedBold r:id="rId2" w:fontKey="{8575B6F9-8C3E-694F-8C1B-111CD39D2FD3}"/>
    <w:embedItalic r:id="rId3" w:fontKey="{9A20F1E7-6CAC-F146-A8B6-7848A64451B6}"/>
    <w:embedBoldItalic r:id="rId4" w:fontKey="{74578E92-34BF-6745-A1C8-18BFC4A4B4A1}"/>
  </w:font>
  <w:font w:name="Verdana">
    <w:panose1 w:val="020B0604030504040204"/>
    <w:charset w:val="00"/>
    <w:family w:val="swiss"/>
    <w:pitch w:val="variable"/>
    <w:sig w:usb0="A10006FF" w:usb1="4000205B" w:usb2="00000010" w:usb3="00000000" w:csb0="0000019F" w:csb1="00000000"/>
    <w:embedRegular r:id="rId5" w:fontKey="{A44126D8-F1E2-1840-8BEE-9D8B5A94147D}"/>
    <w:embedBold r:id="rId6" w:fontKey="{ECC01491-7FB5-B24B-AB1B-14937DC618BC}"/>
    <w:embedItalic r:id="rId7" w:fontKey="{99C26749-8C3B-A347-A964-63F203E00EEB}"/>
    <w:embedBoldItalic r:id="rId8" w:fontKey="{897002FD-CFF2-CC4B-AC03-0DB2B706780C}"/>
  </w:font>
  <w:font w:name="Tahoma">
    <w:panose1 w:val="020B0604030504040204"/>
    <w:charset w:val="00"/>
    <w:family w:val="swiss"/>
    <w:pitch w:val="variable"/>
    <w:sig w:usb0="E1002EFF" w:usb1="C000605B" w:usb2="00000029" w:usb3="00000000" w:csb0="000101FF" w:csb1="00000000"/>
    <w:embedRegular r:id="rId9" w:fontKey="{65F6E307-199A-2A40-940D-704F8AAA494B}"/>
  </w:font>
  <w:font w:name="Montserrat Medium">
    <w:panose1 w:val="00000600000000000000"/>
    <w:charset w:val="00"/>
    <w:family w:val="auto"/>
    <w:pitch w:val="variable"/>
    <w:sig w:usb0="2000020F" w:usb1="00000003" w:usb2="00000000" w:usb3="00000000" w:csb0="00000197" w:csb1="00000000"/>
    <w:embedRegular r:id="rId10" w:fontKey="{D9E49CC4-C5F7-B648-9EBC-EC87F8A2116D}"/>
  </w:font>
  <w:font w:name="Segoe UI">
    <w:panose1 w:val="020B0502040204020203"/>
    <w:charset w:val="00"/>
    <w:family w:val="swiss"/>
    <w:pitch w:val="variable"/>
    <w:sig w:usb0="E4002EFF" w:usb1="C000E47F" w:usb2="00000009" w:usb3="00000000" w:csb0="000001FF" w:csb1="00000000"/>
    <w:embedRegular r:id="rId11" w:fontKey="{1F353853-C05E-7A49-8621-E87558E15BEB}"/>
  </w:font>
  <w:font w:name="Arial">
    <w:panose1 w:val="020B0604020202020204"/>
    <w:charset w:val="00"/>
    <w:family w:val="swiss"/>
    <w:pitch w:val="variable"/>
    <w:sig w:usb0="E0002AFF" w:usb1="C0007843" w:usb2="00000009" w:usb3="00000000" w:csb0="000001FF" w:csb1="00000000"/>
    <w:embedRegular r:id="rId12" w:fontKey="{A33B8405-7D43-394D-AAA4-63343D0A8AB4}"/>
  </w:font>
  <w:font w:name="Quattrocento Sans">
    <w:panose1 w:val="020B0502050000020003"/>
    <w:charset w:val="00"/>
    <w:family w:val="swiss"/>
    <w:pitch w:val="variable"/>
    <w:sig w:usb0="800000BF" w:usb1="4000005B" w:usb2="00000000" w:usb3="00000000" w:csb0="00000001" w:csb1="00000000"/>
    <w:embedRegular r:id="rId13" w:fontKey="{A9D627C8-7DE6-F340-9D0A-A6E334F52F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A4A3" w14:textId="77777777" w:rsidR="0019140D" w:rsidRDefault="00000000">
    <w:pPr>
      <w:pBdr>
        <w:top w:val="nil"/>
        <w:left w:val="nil"/>
        <w:bottom w:val="nil"/>
        <w:right w:val="nil"/>
        <w:between w:val="nil"/>
      </w:pBdr>
      <w:rPr>
        <w:color w:val="000000"/>
      </w:rPr>
    </w:pPr>
    <w:r>
      <w:rPr>
        <w:noProof/>
      </w:rPr>
      <w:drawing>
        <wp:anchor distT="0" distB="0" distL="114300" distR="114300" simplePos="0" relativeHeight="251660288" behindDoc="0" locked="0" layoutInCell="1" hidden="0" allowOverlap="1" wp14:anchorId="63A4D55C" wp14:editId="459A145F">
          <wp:simplePos x="0" y="0"/>
          <wp:positionH relativeFrom="column">
            <wp:posOffset>-108704</wp:posOffset>
          </wp:positionH>
          <wp:positionV relativeFrom="paragraph">
            <wp:posOffset>0</wp:posOffset>
          </wp:positionV>
          <wp:extent cx="5671226" cy="1072935"/>
          <wp:effectExtent l="0" t="0" r="0" b="0"/>
          <wp:wrapNone/>
          <wp:docPr id="9817803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671226" cy="1072935"/>
                  </a:xfrm>
                  <a:prstGeom prst="rect">
                    <a:avLst/>
                  </a:prstGeom>
                  <a:ln/>
                </pic:spPr>
              </pic:pic>
            </a:graphicData>
          </a:graphic>
        </wp:anchor>
      </w:drawing>
    </w:r>
  </w:p>
  <w:p w14:paraId="3D16B7EA" w14:textId="77777777" w:rsidR="0019140D" w:rsidRDefault="0019140D">
    <w:pPr>
      <w:pBdr>
        <w:top w:val="nil"/>
        <w:left w:val="nil"/>
        <w:bottom w:val="nil"/>
        <w:right w:val="nil"/>
        <w:between w:val="nil"/>
      </w:pBdr>
      <w:rPr>
        <w:color w:val="000000"/>
      </w:rPr>
    </w:pPr>
  </w:p>
  <w:p w14:paraId="2B9A566A" w14:textId="77777777" w:rsidR="0019140D" w:rsidRDefault="0019140D">
    <w:pPr>
      <w:pBdr>
        <w:top w:val="nil"/>
        <w:left w:val="nil"/>
        <w:bottom w:val="nil"/>
        <w:right w:val="nil"/>
        <w:between w:val="nil"/>
      </w:pBdr>
      <w:rPr>
        <w:color w:val="000000"/>
      </w:rPr>
    </w:pPr>
  </w:p>
  <w:p w14:paraId="5AF1E225" w14:textId="77777777" w:rsidR="0019140D" w:rsidRDefault="0019140D">
    <w:pPr>
      <w:pBdr>
        <w:top w:val="nil"/>
        <w:left w:val="nil"/>
        <w:bottom w:val="nil"/>
        <w:right w:val="nil"/>
        <w:between w:val="nil"/>
      </w:pBdr>
      <w:rPr>
        <w:color w:val="000000"/>
      </w:rPr>
    </w:pPr>
  </w:p>
  <w:p w14:paraId="0C7D83C8" w14:textId="77777777" w:rsidR="0019140D" w:rsidRDefault="0019140D">
    <w:pPr>
      <w:pBdr>
        <w:top w:val="nil"/>
        <w:left w:val="nil"/>
        <w:bottom w:val="nil"/>
        <w:right w:val="nil"/>
        <w:between w:val="nil"/>
      </w:pBdr>
      <w:rPr>
        <w:color w:val="000000"/>
      </w:rPr>
    </w:pPr>
  </w:p>
  <w:p w14:paraId="46353712" w14:textId="77777777" w:rsidR="0019140D" w:rsidRDefault="0019140D">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DFF0" w14:textId="77777777" w:rsidR="0019140D" w:rsidRDefault="0019140D">
    <w:pPr>
      <w:pBdr>
        <w:top w:val="nil"/>
        <w:left w:val="nil"/>
        <w:bottom w:val="nil"/>
        <w:right w:val="nil"/>
        <w:between w:val="nil"/>
      </w:pBdr>
      <w:rPr>
        <w:color w:val="000000"/>
      </w:rPr>
    </w:pPr>
  </w:p>
  <w:p w14:paraId="52B5C81D" w14:textId="77777777" w:rsidR="0019140D" w:rsidRDefault="0019140D">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E891A" w14:textId="77777777" w:rsidR="009F4BB5" w:rsidRDefault="009F4BB5">
      <w:r>
        <w:separator/>
      </w:r>
    </w:p>
  </w:footnote>
  <w:footnote w:type="continuationSeparator" w:id="0">
    <w:p w14:paraId="11DF3FE9" w14:textId="77777777" w:rsidR="009F4BB5" w:rsidRDefault="009F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5A3B" w14:textId="77777777" w:rsidR="0019140D" w:rsidRDefault="0019140D">
    <w:pPr>
      <w:pBdr>
        <w:top w:val="nil"/>
        <w:left w:val="nil"/>
        <w:bottom w:val="nil"/>
        <w:right w:val="nil"/>
        <w:between w:val="nil"/>
      </w:pBdr>
      <w:rPr>
        <w:color w:val="000000"/>
      </w:rPr>
    </w:pPr>
  </w:p>
  <w:p w14:paraId="7E8D8B35" w14:textId="77777777" w:rsidR="0019140D"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8240" behindDoc="1" locked="0" layoutInCell="1" hidden="0" allowOverlap="1" wp14:anchorId="0ABF0780" wp14:editId="5D8F75BE">
          <wp:simplePos x="0" y="0"/>
          <wp:positionH relativeFrom="page">
            <wp:posOffset>3336709</wp:posOffset>
          </wp:positionH>
          <wp:positionV relativeFrom="page">
            <wp:posOffset>407035</wp:posOffset>
          </wp:positionV>
          <wp:extent cx="946800" cy="828000"/>
          <wp:effectExtent l="0" t="0" r="0" b="0"/>
          <wp:wrapNone/>
          <wp:docPr id="9817803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46800" cy="82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C42C" w14:textId="77777777" w:rsidR="0019140D" w:rsidRDefault="0019140D">
    <w:pPr>
      <w:pBdr>
        <w:top w:val="nil"/>
        <w:left w:val="nil"/>
        <w:bottom w:val="nil"/>
        <w:right w:val="nil"/>
        <w:between w:val="nil"/>
      </w:pBdr>
      <w:rPr>
        <w:color w:val="000000"/>
      </w:rPr>
    </w:pPr>
  </w:p>
  <w:p w14:paraId="2BB1AA9F" w14:textId="77777777" w:rsidR="0019140D"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9264" behindDoc="1" locked="0" layoutInCell="1" hidden="0" allowOverlap="1" wp14:anchorId="430C5435" wp14:editId="4B074AF9">
          <wp:simplePos x="0" y="0"/>
          <wp:positionH relativeFrom="page">
            <wp:posOffset>3249187</wp:posOffset>
          </wp:positionH>
          <wp:positionV relativeFrom="page">
            <wp:posOffset>381635</wp:posOffset>
          </wp:positionV>
          <wp:extent cx="1332000" cy="1166400"/>
          <wp:effectExtent l="0" t="0" r="0" b="0"/>
          <wp:wrapNone/>
          <wp:docPr id="9817803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32000" cy="1166400"/>
                  </a:xfrm>
                  <a:prstGeom prst="rect">
                    <a:avLst/>
                  </a:prstGeom>
                  <a:ln/>
                </pic:spPr>
              </pic:pic>
            </a:graphicData>
          </a:graphic>
        </wp:anchor>
      </w:drawing>
    </w:r>
  </w:p>
  <w:p w14:paraId="59EB700D" w14:textId="77777777" w:rsidR="0019140D" w:rsidRDefault="0019140D">
    <w:pPr>
      <w:pBdr>
        <w:top w:val="nil"/>
        <w:left w:val="nil"/>
        <w:bottom w:val="nil"/>
        <w:right w:val="nil"/>
        <w:between w:val="nil"/>
      </w:pBdr>
      <w:rPr>
        <w:color w:val="000000"/>
      </w:rPr>
    </w:pPr>
  </w:p>
  <w:p w14:paraId="383677D8" w14:textId="77777777" w:rsidR="0019140D" w:rsidRDefault="0019140D">
    <w:pPr>
      <w:pBdr>
        <w:top w:val="nil"/>
        <w:left w:val="nil"/>
        <w:bottom w:val="nil"/>
        <w:right w:val="nil"/>
        <w:between w:val="nil"/>
      </w:pBdr>
      <w:rPr>
        <w:color w:val="000000"/>
      </w:rPr>
    </w:pPr>
  </w:p>
  <w:p w14:paraId="1CA05A22" w14:textId="77777777" w:rsidR="0019140D" w:rsidRDefault="0019140D">
    <w:pPr>
      <w:pBdr>
        <w:top w:val="nil"/>
        <w:left w:val="nil"/>
        <w:bottom w:val="nil"/>
        <w:right w:val="nil"/>
        <w:between w:val="nil"/>
      </w:pBdr>
      <w:rPr>
        <w:color w:val="000000"/>
      </w:rPr>
    </w:pPr>
  </w:p>
  <w:p w14:paraId="4EAE9AD3" w14:textId="77777777" w:rsidR="0019140D" w:rsidRDefault="0019140D">
    <w:pPr>
      <w:pBdr>
        <w:top w:val="nil"/>
        <w:left w:val="nil"/>
        <w:bottom w:val="nil"/>
        <w:right w:val="nil"/>
        <w:between w:val="nil"/>
      </w:pBdr>
      <w:rPr>
        <w:color w:val="000000"/>
      </w:rPr>
    </w:pPr>
  </w:p>
  <w:p w14:paraId="1B766DA4" w14:textId="77777777" w:rsidR="0019140D" w:rsidRDefault="0019140D">
    <w:pPr>
      <w:pBdr>
        <w:top w:val="nil"/>
        <w:left w:val="nil"/>
        <w:bottom w:val="nil"/>
        <w:right w:val="nil"/>
        <w:between w:val="nil"/>
      </w:pBdr>
      <w:rPr>
        <w:color w:val="000000"/>
      </w:rPr>
    </w:pPr>
  </w:p>
  <w:p w14:paraId="2958F004" w14:textId="77777777" w:rsidR="0019140D" w:rsidRDefault="0019140D">
    <w:pPr>
      <w:pBdr>
        <w:top w:val="nil"/>
        <w:left w:val="nil"/>
        <w:bottom w:val="nil"/>
        <w:right w:val="nil"/>
        <w:between w:val="nil"/>
      </w:pBdr>
      <w:rPr>
        <w:color w:val="000000"/>
      </w:rPr>
    </w:pPr>
  </w:p>
  <w:p w14:paraId="53FC8F36" w14:textId="77777777" w:rsidR="0019140D" w:rsidRDefault="0019140D">
    <w:pPr>
      <w:pBdr>
        <w:top w:val="nil"/>
        <w:left w:val="nil"/>
        <w:bottom w:val="nil"/>
        <w:right w:val="nil"/>
        <w:between w:val="nil"/>
      </w:pBdr>
      <w:rPr>
        <w:color w:val="000000"/>
      </w:rPr>
    </w:pPr>
  </w:p>
  <w:p w14:paraId="1B0EE894" w14:textId="77777777" w:rsidR="0019140D" w:rsidRDefault="0019140D">
    <w:pPr>
      <w:pBdr>
        <w:top w:val="nil"/>
        <w:left w:val="nil"/>
        <w:bottom w:val="nil"/>
        <w:right w:val="nil"/>
        <w:between w:val="nil"/>
      </w:pBdr>
      <w:rPr>
        <w:color w:val="000000"/>
      </w:rPr>
    </w:pPr>
  </w:p>
  <w:p w14:paraId="25FD4711" w14:textId="77777777" w:rsidR="0019140D" w:rsidRDefault="0019140D">
    <w:pPr>
      <w:pBdr>
        <w:top w:val="nil"/>
        <w:left w:val="nil"/>
        <w:bottom w:val="nil"/>
        <w:right w:val="nil"/>
        <w:between w:val="nil"/>
      </w:pBdr>
      <w:rPr>
        <w:color w:val="000000"/>
      </w:rPr>
    </w:pPr>
  </w:p>
  <w:p w14:paraId="009C0DBA" w14:textId="77777777" w:rsidR="0019140D" w:rsidRDefault="0019140D">
    <w:pPr>
      <w:pBdr>
        <w:top w:val="nil"/>
        <w:left w:val="nil"/>
        <w:bottom w:val="nil"/>
        <w:right w:val="nil"/>
        <w:between w:val="nil"/>
      </w:pBdr>
      <w:rPr>
        <w:color w:val="000000"/>
      </w:rPr>
    </w:pPr>
  </w:p>
  <w:p w14:paraId="7DC75509" w14:textId="77777777" w:rsidR="0019140D" w:rsidRDefault="0019140D">
    <w:pPr>
      <w:pBdr>
        <w:top w:val="nil"/>
        <w:left w:val="nil"/>
        <w:bottom w:val="nil"/>
        <w:right w:val="nil"/>
        <w:between w:val="nil"/>
      </w:pBdr>
      <w:rPr>
        <w:color w:val="000000"/>
      </w:rPr>
    </w:pPr>
  </w:p>
  <w:p w14:paraId="63162A83" w14:textId="77777777" w:rsidR="0019140D" w:rsidRDefault="0019140D">
    <w:pPr>
      <w:pBdr>
        <w:top w:val="nil"/>
        <w:left w:val="nil"/>
        <w:bottom w:val="nil"/>
        <w:right w:val="nil"/>
        <w:between w:val="nil"/>
      </w:pBdr>
      <w:rPr>
        <w:color w:val="000000"/>
      </w:rPr>
    </w:pPr>
  </w:p>
  <w:p w14:paraId="6469CCB6" w14:textId="77777777" w:rsidR="0019140D" w:rsidRDefault="0019140D">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93472"/>
    <w:multiLevelType w:val="multilevel"/>
    <w:tmpl w:val="5CC0C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0B2DCF"/>
    <w:multiLevelType w:val="multilevel"/>
    <w:tmpl w:val="24146972"/>
    <w:lvl w:ilvl="0">
      <w:start w:val="1"/>
      <w:numFmt w:val="decimal"/>
      <w:pStyle w:val="Textepuc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1416589334">
    <w:abstractNumId w:val="0"/>
  </w:num>
  <w:num w:numId="2" w16cid:durableId="1732078318">
    <w:abstractNumId w:val="1"/>
  </w:num>
  <w:num w:numId="3" w16cid:durableId="2104109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40D"/>
    <w:rsid w:val="0019140D"/>
    <w:rsid w:val="003F27E3"/>
    <w:rsid w:val="00636447"/>
    <w:rsid w:val="009F4B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DBD9EBB"/>
  <w15:docId w15:val="{9525CFCF-70EF-6649-B585-5644F80A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9"/>
        <w:szCs w:val="19"/>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F39"/>
  </w:style>
  <w:style w:type="paragraph" w:styleId="Ttulo1">
    <w:name w:val="heading 1"/>
    <w:basedOn w:val="Normal"/>
    <w:next w:val="Normal"/>
    <w:link w:val="Ttulo1Car"/>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Ttulo2">
    <w:name w:val="heading 2"/>
    <w:basedOn w:val="Subttulo"/>
    <w:next w:val="Normal"/>
    <w:link w:val="Ttulo2Car"/>
    <w:uiPriority w:val="9"/>
    <w:unhideWhenUsed/>
    <w:qFormat/>
    <w:rsid w:val="009B3A49"/>
    <w:pPr>
      <w:spacing w:after="160"/>
      <w:outlineLvl w:val="1"/>
    </w:pPr>
    <w:rPr>
      <w:sz w:val="15"/>
      <w:szCs w:val="15"/>
      <w:lang w:val="en-US"/>
    </w:rPr>
  </w:style>
  <w:style w:type="paragraph" w:styleId="Ttulo3">
    <w:name w:val="heading 3"/>
    <w:basedOn w:val="Normal"/>
    <w:next w:val="Normal"/>
    <w:link w:val="Ttulo3Car"/>
    <w:uiPriority w:val="9"/>
    <w:semiHidden/>
    <w:unhideWhenUsed/>
    <w:qFormat/>
    <w:rsid w:val="009E6DDE"/>
    <w:pPr>
      <w:keepNext/>
      <w:keepLines/>
      <w:spacing w:line="260" w:lineRule="atLeast"/>
      <w:outlineLvl w:val="2"/>
    </w:pPr>
    <w:rPr>
      <w:rFonts w:asciiTheme="majorHAnsi" w:eastAsiaTheme="majorEastAsia" w:hAnsiTheme="majorHAnsi" w:cstheme="majorBidi"/>
      <w:b/>
      <w:bCs/>
      <w:i/>
      <w:color w:val="000000" w:themeColor="text1"/>
      <w:sz w:val="26"/>
      <w:szCs w:val="18"/>
      <w:u w:val="single"/>
    </w:rPr>
  </w:style>
  <w:style w:type="paragraph" w:styleId="Ttulo4">
    <w:name w:val="heading 4"/>
    <w:basedOn w:val="Normal"/>
    <w:next w:val="Normal"/>
    <w:link w:val="Ttulo4Car"/>
    <w:uiPriority w:val="9"/>
    <w:semiHidden/>
    <w:unhideWhenUsed/>
    <w:qFormat/>
    <w:rsid w:val="00FA1E79"/>
    <w:pPr>
      <w:keepNext/>
      <w:keepLines/>
      <w:numPr>
        <w:ilvl w:val="3"/>
        <w:numId w:val="2"/>
      </w:numPr>
      <w:spacing w:before="160" w:after="60" w:line="260" w:lineRule="atLeast"/>
      <w:outlineLvl w:val="3"/>
    </w:pPr>
    <w:rPr>
      <w:rFonts w:asciiTheme="majorHAnsi" w:eastAsiaTheme="majorEastAsia" w:hAnsiTheme="majorHAnsi" w:cstheme="majorBidi"/>
      <w:b/>
      <w:bCs/>
      <w:iCs/>
      <w:sz w:val="18"/>
      <w:szCs w:val="18"/>
    </w:rPr>
  </w:style>
  <w:style w:type="paragraph" w:styleId="Ttulo5">
    <w:name w:val="heading 5"/>
    <w:basedOn w:val="Normal"/>
    <w:next w:val="Normal"/>
    <w:link w:val="Ttulo5Car"/>
    <w:uiPriority w:val="9"/>
    <w:semiHidden/>
    <w:unhideWhenUsed/>
    <w:qFormat/>
    <w:rsid w:val="00FA1E79"/>
    <w:pPr>
      <w:keepNext/>
      <w:keepLines/>
      <w:numPr>
        <w:ilvl w:val="4"/>
        <w:numId w:val="2"/>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Ttulo6">
    <w:name w:val="heading 6"/>
    <w:basedOn w:val="Normal"/>
    <w:next w:val="Normal"/>
    <w:link w:val="Ttulo6Car"/>
    <w:uiPriority w:val="9"/>
    <w:semiHidden/>
    <w:unhideWhenUsed/>
    <w:qFormat/>
    <w:rsid w:val="00FA1E79"/>
    <w:pPr>
      <w:keepNext/>
      <w:keepLines/>
      <w:numPr>
        <w:ilvl w:val="5"/>
        <w:numId w:val="2"/>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Ttulo7">
    <w:name w:val="heading 7"/>
    <w:basedOn w:val="Normal"/>
    <w:next w:val="Normal"/>
    <w:link w:val="Ttulo7Car"/>
    <w:uiPriority w:val="9"/>
    <w:semiHidden/>
    <w:qFormat/>
    <w:rsid w:val="00FA1E79"/>
    <w:pPr>
      <w:keepNext/>
      <w:keepLines/>
      <w:numPr>
        <w:ilvl w:val="6"/>
        <w:numId w:val="2"/>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2"/>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2"/>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9E6DDE"/>
    <w:rPr>
      <w:rFonts w:asciiTheme="majorHAnsi" w:eastAsiaTheme="majorEastAsia" w:hAnsiTheme="majorHAnsi" w:cstheme="majorBidi"/>
      <w:b/>
      <w:bCs/>
      <w:i/>
      <w:color w:val="000000" w:themeColor="text1"/>
      <w:sz w:val="26"/>
      <w:szCs w:val="18"/>
      <w:u w:val="single"/>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3"/>
      </w:numPr>
      <w:spacing w:line="260" w:lineRule="atLeast"/>
      <w:ind w:left="142" w:hanging="142"/>
    </w:pPr>
    <w:rPr>
      <w:sz w:val="18"/>
      <w:szCs w:val="18"/>
    </w:rPr>
  </w:style>
  <w:style w:type="paragraph" w:styleId="Subttulo">
    <w:name w:val="Subtitle"/>
    <w:basedOn w:val="Normal"/>
    <w:next w:val="Normal"/>
    <w:link w:val="SubttuloCar"/>
    <w:uiPriority w:val="11"/>
    <w:qFormat/>
    <w:pPr>
      <w:jc w:val="center"/>
    </w:pPr>
    <w:rPr>
      <w:b/>
      <w:smallCaps/>
      <w:color w:val="050033"/>
    </w:rPr>
  </w:style>
  <w:style w:type="character" w:customStyle="1" w:styleId="SubttuloCar">
    <w:name w:val="Subtítulo Car"/>
    <w:basedOn w:val="Fuentedeprrafopredeter"/>
    <w:link w:val="Subttulo"/>
    <w:uiPriority w:val="11"/>
    <w:rsid w:val="00805692"/>
    <w:rPr>
      <w:b/>
      <w:caps/>
      <w:color w:val="050033" w:themeColor="accent3"/>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2A50E6"/>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2A50E6"/>
    <w:rPr>
      <w:b/>
      <w:caps/>
      <w:color w:val="050033" w:themeColor="accent3"/>
      <w:sz w:val="10"/>
      <w:szCs w:val="10"/>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80569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412E8B"/>
    <w:pPr>
      <w:spacing w:after="20" w:line="200" w:lineRule="exact"/>
    </w:pPr>
    <w:rPr>
      <w:rFonts w:cstheme="majorHAnsi"/>
      <w:b/>
      <w:color w:val="050033" w:themeColor="accent3"/>
      <w:sz w:val="18"/>
      <w:szCs w:val="20"/>
    </w:rPr>
  </w:style>
  <w:style w:type="paragraph" w:customStyle="1" w:styleId="Contactfonction">
    <w:name w:val="Contact fonction"/>
    <w:basedOn w:val="Normal"/>
    <w:rsid w:val="00412E8B"/>
    <w:pPr>
      <w:spacing w:line="140" w:lineRule="atLeast"/>
    </w:pPr>
    <w:rPr>
      <w:rFonts w:cstheme="majorHAnsi"/>
      <w:color w:val="050033" w:themeColor="accent3"/>
      <w:sz w:val="18"/>
      <w:szCs w:val="13"/>
    </w:rPr>
  </w:style>
  <w:style w:type="paragraph" w:customStyle="1" w:styleId="Petittexteencadr">
    <w:name w:val="Petit texte encadré"/>
    <w:basedOn w:val="Normal"/>
    <w:qFormat/>
    <w:rsid w:val="00805692"/>
    <w:pPr>
      <w:spacing w:line="180" w:lineRule="atLeast"/>
      <w:jc w:val="center"/>
    </w:pPr>
    <w:rPr>
      <w:b/>
      <w:caps/>
      <w:color w:val="D3A86A" w:themeColor="accent1"/>
      <w:sz w:val="11"/>
      <w:szCs w:val="11"/>
    </w:rPr>
  </w:style>
  <w:style w:type="paragraph" w:customStyle="1" w:styleId="TextAbout">
    <w:name w:val="Text About"/>
    <w:basedOn w:val="Textedesaisie"/>
    <w:rsid w:val="00B5489F"/>
    <w:pPr>
      <w:spacing w:after="40" w:line="300" w:lineRule="atLeast"/>
    </w:pPr>
    <w:rPr>
      <w:sz w:val="18"/>
      <w:szCs w:val="18"/>
      <w:lang w:val="en-GB"/>
    </w:rPr>
  </w:style>
  <w:style w:type="paragraph" w:customStyle="1" w:styleId="Visuel">
    <w:name w:val="Visuel"/>
    <w:basedOn w:val="Normal"/>
    <w:rsid w:val="00B5489F"/>
    <w:pPr>
      <w:framePr w:w="9072" w:h="284" w:wrap="notBeside" w:vAnchor="page" w:hAnchor="page" w:xAlign="center" w:yAlign="bottom"/>
    </w:pPr>
    <w:rPr>
      <w:noProof/>
      <w:lang w:eastAsia="fr-FR"/>
    </w:rPr>
  </w:style>
  <w:style w:type="character" w:styleId="Hipervnculo">
    <w:name w:val="Hyperlink"/>
    <w:basedOn w:val="Fuentedeprrafopredeter"/>
    <w:uiPriority w:val="99"/>
    <w:unhideWhenUsed/>
    <w:rsid w:val="008A240B"/>
    <w:rPr>
      <w:color w:val="000000" w:themeColor="hyperlink"/>
      <w:u w:val="single"/>
    </w:rPr>
  </w:style>
  <w:style w:type="paragraph" w:styleId="Textoindependiente">
    <w:name w:val="Body Text"/>
    <w:basedOn w:val="Normal"/>
    <w:link w:val="TextoindependienteCar"/>
    <w:uiPriority w:val="1"/>
    <w:qFormat/>
    <w:rsid w:val="00C31841"/>
    <w:pPr>
      <w:widowControl w:val="0"/>
      <w:autoSpaceDE w:val="0"/>
      <w:autoSpaceDN w:val="0"/>
    </w:pPr>
    <w:rPr>
      <w:sz w:val="18"/>
      <w:szCs w:val="18"/>
      <w:lang w:val="en-US"/>
    </w:rPr>
  </w:style>
  <w:style w:type="character" w:customStyle="1" w:styleId="TextoindependienteCar">
    <w:name w:val="Texto independiente Car"/>
    <w:basedOn w:val="Fuentedeprrafopredeter"/>
    <w:link w:val="Textoindependiente"/>
    <w:uiPriority w:val="1"/>
    <w:rsid w:val="00C31841"/>
    <w:rPr>
      <w:rFonts w:ascii="Verdana" w:eastAsia="Verdana" w:hAnsi="Verdana" w:cs="Verdana"/>
      <w:sz w:val="18"/>
      <w:szCs w:val="18"/>
      <w:lang w:val="en-US"/>
    </w:rPr>
  </w:style>
  <w:style w:type="character" w:customStyle="1" w:styleId="normaltextrun">
    <w:name w:val="normaltextrun"/>
    <w:basedOn w:val="Fuentedeprrafopredeter"/>
    <w:rsid w:val="00A10839"/>
  </w:style>
  <w:style w:type="paragraph" w:customStyle="1" w:styleId="paragraph">
    <w:name w:val="paragraph"/>
    <w:basedOn w:val="Normal"/>
    <w:rsid w:val="00F50C49"/>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op">
    <w:name w:val="eop"/>
    <w:basedOn w:val="Fuentedeprrafopredeter"/>
    <w:rsid w:val="00F50C49"/>
  </w:style>
  <w:style w:type="character" w:customStyle="1" w:styleId="cf01">
    <w:name w:val="cf01"/>
    <w:basedOn w:val="Fuentedeprrafopredeter"/>
    <w:rsid w:val="000519C6"/>
    <w:rPr>
      <w:rFonts w:ascii="Segoe UI" w:hAnsi="Segoe UI" w:cs="Segoe UI" w:hint="default"/>
      <w:color w:val="262626"/>
      <w:sz w:val="21"/>
      <w:szCs w:val="21"/>
    </w:rPr>
  </w:style>
  <w:style w:type="character" w:styleId="Refdecomentario">
    <w:name w:val="annotation reference"/>
    <w:basedOn w:val="Fuentedeprrafopredeter"/>
    <w:uiPriority w:val="99"/>
    <w:semiHidden/>
    <w:unhideWhenUsed/>
    <w:rsid w:val="00056F49"/>
    <w:rPr>
      <w:sz w:val="16"/>
      <w:szCs w:val="16"/>
    </w:rPr>
  </w:style>
  <w:style w:type="paragraph" w:styleId="Textocomentario">
    <w:name w:val="annotation text"/>
    <w:basedOn w:val="Normal"/>
    <w:link w:val="TextocomentarioCar"/>
    <w:uiPriority w:val="99"/>
    <w:unhideWhenUsed/>
    <w:rsid w:val="00056F49"/>
    <w:rPr>
      <w:sz w:val="20"/>
      <w:szCs w:val="20"/>
    </w:rPr>
  </w:style>
  <w:style w:type="character" w:customStyle="1" w:styleId="TextocomentarioCar">
    <w:name w:val="Texto comentario Car"/>
    <w:basedOn w:val="Fuentedeprrafopredeter"/>
    <w:link w:val="Textocomentario"/>
    <w:uiPriority w:val="99"/>
    <w:rsid w:val="00056F49"/>
    <w:rPr>
      <w:sz w:val="20"/>
      <w:szCs w:val="20"/>
    </w:rPr>
  </w:style>
  <w:style w:type="paragraph" w:styleId="Asuntodelcomentario">
    <w:name w:val="annotation subject"/>
    <w:basedOn w:val="Textocomentario"/>
    <w:next w:val="Textocomentario"/>
    <w:link w:val="AsuntodelcomentarioCar"/>
    <w:uiPriority w:val="99"/>
    <w:semiHidden/>
    <w:unhideWhenUsed/>
    <w:rsid w:val="00056F49"/>
    <w:rPr>
      <w:b/>
      <w:bCs/>
    </w:rPr>
  </w:style>
  <w:style w:type="character" w:customStyle="1" w:styleId="AsuntodelcomentarioCar">
    <w:name w:val="Asunto del comentario Car"/>
    <w:basedOn w:val="TextocomentarioCar"/>
    <w:link w:val="Asuntodelcomentario"/>
    <w:uiPriority w:val="99"/>
    <w:semiHidden/>
    <w:rsid w:val="00056F49"/>
    <w:rPr>
      <w:b/>
      <w:bCs/>
      <w:sz w:val="20"/>
      <w:szCs w:val="20"/>
    </w:rPr>
  </w:style>
  <w:style w:type="character" w:styleId="Mencinsinresolver">
    <w:name w:val="Unresolved Mention"/>
    <w:basedOn w:val="Fuentedeprrafopredeter"/>
    <w:uiPriority w:val="99"/>
    <w:semiHidden/>
    <w:unhideWhenUsed/>
    <w:rsid w:val="007E12AE"/>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styleId="Revisin">
    <w:name w:val="Revision"/>
    <w:hidden/>
    <w:uiPriority w:val="99"/>
    <w:semiHidden/>
    <w:rsid w:val="007B7E3F"/>
  </w:style>
  <w:style w:type="character" w:styleId="Hipervnculovisitado">
    <w:name w:val="FollowedHyperlink"/>
    <w:basedOn w:val="Fuentedeprrafopredeter"/>
    <w:uiPriority w:val="99"/>
    <w:semiHidden/>
    <w:unhideWhenUsed/>
    <w:rsid w:val="00DE3B2E"/>
    <w:rPr>
      <w:color w:val="000000" w:themeColor="followedHyperlink"/>
      <w:u w:val="single"/>
    </w:rPr>
  </w:style>
  <w:style w:type="table" w:customStyle="1" w:styleId="a">
    <w:basedOn w:val="TableNormal"/>
    <w:pPr>
      <w:jc w:val="center"/>
    </w:pPr>
    <w:rPr>
      <w:b/>
      <w:color w:val="74758C"/>
      <w:sz w:val="17"/>
      <w:szCs w:val="17"/>
    </w:rPr>
    <w:tblPr>
      <w:tblStyleRowBandSize w:val="1"/>
      <w:tblStyleColBandSize w:val="1"/>
      <w:tblCellMar>
        <w:top w:w="0" w:type="dxa"/>
        <w:left w:w="115" w:type="dxa"/>
        <w:bottom w:w="0"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hera.accor.com/" TargetMode="External"/><Relationship Id="rId13" Type="http://schemas.openxmlformats.org/officeDocument/2006/relationships/hyperlink" Target="https://group.accor.com/fr-FR" TargetMode="External"/><Relationship Id="rId18" Type="http://schemas.openxmlformats.org/officeDocument/2006/relationships/hyperlink" Target="https://www.tiktok.com/@accor?lang=f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group.accor.com/fr-FR" TargetMode="External"/><Relationship Id="rId17" Type="http://schemas.openxmlformats.org/officeDocument/2006/relationships/hyperlink" Target="https://www.instagram.com/accor" TargetMode="External"/><Relationship Id="rId2" Type="http://schemas.openxmlformats.org/officeDocument/2006/relationships/numbering" Target="numbering.xml"/><Relationship Id="rId16" Type="http://schemas.openxmlformats.org/officeDocument/2006/relationships/hyperlink" Target="https://www.linkedin.com/company/acco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ra.accor.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Accor/" TargetMode="External"/><Relationship Id="rId23" Type="http://schemas.openxmlformats.org/officeDocument/2006/relationships/fontTable" Target="fontTable.xml"/><Relationship Id="rId10" Type="http://schemas.openxmlformats.org/officeDocument/2006/relationships/hyperlink" Target="mailto:HERA.members.ww@accor.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witter.com/Accor"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7H2XgZDoFfrdj9PipEcOW0V1eQ==">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4068</Characters>
  <Application>Microsoft Office Word</Application>
  <DocSecurity>0</DocSecurity>
  <Lines>85</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2024-04-26T17:41:00Z</dcterms:created>
  <dcterms:modified xsi:type="dcterms:W3CDTF">2024-05-07T07:47:00Z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0x0101009D4A9EBEB72AE0459F99CB2C1BE248A7</vt:lpwstr>
  </property>
  <property fmtid="{D5CDD505-2E9C-101B-9397-08002B2CF9AE}" pid="3" name="MediaServiceImageTags">
    <vt:lpwstr/>
  </property>
</Properties>
</file>