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C38CB" w14:textId="77777777" w:rsidR="00030FC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Contacto:</w:t>
      </w:r>
    </w:p>
    <w:p w14:paraId="33DB87C8" w14:textId="77777777" w:rsidR="00030FC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EMIRATES </w:t>
      </w:r>
    </w:p>
    <w:p w14:paraId="07F4DACD" w14:textId="77777777" w:rsidR="00030FC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proofErr w:type="spellStart"/>
      <w:r>
        <w:rPr>
          <w:rFonts w:ascii="Century Gothic" w:eastAsia="Century Gothic" w:hAnsi="Century Gothic" w:cs="Century Gothic"/>
          <w:color w:val="000000"/>
          <w:sz w:val="18"/>
          <w:szCs w:val="18"/>
        </w:rPr>
        <w:t>Sergat</w:t>
      </w:r>
      <w:proofErr w:type="spellEnd"/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</w:t>
      </w:r>
    </w:p>
    <w:p w14:paraId="577AA777" w14:textId="77777777" w:rsidR="00030FC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Teléfono: 93 414 02 10</w:t>
      </w:r>
    </w:p>
    <w:p w14:paraId="17775487" w14:textId="77777777" w:rsidR="00030FC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Correo electrónico: </w:t>
      </w:r>
      <w:r>
        <w:rPr>
          <w:rFonts w:ascii="Century Gothic" w:eastAsia="Century Gothic" w:hAnsi="Century Gothic" w:cs="Century Gothic"/>
          <w:color w:val="0000FF"/>
          <w:sz w:val="18"/>
          <w:szCs w:val="18"/>
        </w:rPr>
        <w:t xml:space="preserve">prensa@sergat.com   </w:t>
      </w:r>
    </w:p>
    <w:p w14:paraId="2AA6DEF3" w14:textId="77777777" w:rsidR="00030FC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center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 xml:space="preserve">El verano alcanza nuevas alturas con Emirates </w:t>
      </w:r>
      <w:proofErr w:type="spellStart"/>
      <w:r>
        <w:rPr>
          <w:rFonts w:ascii="Century Gothic" w:eastAsia="Century Gothic" w:hAnsi="Century Gothic" w:cs="Century Gothic"/>
          <w:b/>
        </w:rPr>
        <w:t>Skywards</w:t>
      </w:r>
      <w:proofErr w:type="spellEnd"/>
    </w:p>
    <w:p w14:paraId="5EC3D416" w14:textId="77777777" w:rsidR="00030FC7" w:rsidRDefault="00000000">
      <w:pPr>
        <w:numPr>
          <w:ilvl w:val="0"/>
          <w:numId w:val="1"/>
        </w:numPr>
        <w:spacing w:before="280" w:line="360" w:lineRule="auto"/>
        <w:jc w:val="center"/>
        <w:rPr>
          <w:rFonts w:ascii="Century Gothic" w:eastAsia="Century Gothic" w:hAnsi="Century Gothic" w:cs="Century Gothic"/>
          <w:i/>
          <w:sz w:val="22"/>
          <w:szCs w:val="22"/>
        </w:rPr>
      </w:pP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El galardonado programa de fidelización de Emirates y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flydubai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ha anunciado fantásticas ofertas este verano</w:t>
      </w:r>
    </w:p>
    <w:p w14:paraId="19AC3898" w14:textId="77777777" w:rsidR="00030FC7" w:rsidRDefault="00000000">
      <w:pPr>
        <w:numPr>
          <w:ilvl w:val="0"/>
          <w:numId w:val="1"/>
        </w:numPr>
        <w:spacing w:line="360" w:lineRule="auto"/>
        <w:jc w:val="center"/>
        <w:rPr>
          <w:rFonts w:ascii="Century Gothic" w:eastAsia="Century Gothic" w:hAnsi="Century Gothic" w:cs="Century Gothic"/>
          <w:i/>
          <w:sz w:val="22"/>
          <w:szCs w:val="22"/>
        </w:rPr>
      </w:pP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Los miembros podrán obtener un 50 % de millas de bonificación con las aerolíneas participantes y los hoteles Emirates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Skywards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; un 25 % de millas de bonificación en todas las compras realizadas con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Skywards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Everyday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y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Skywards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Miles Mall; y hasta el triple de millas en compras realizadas con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The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Bicester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Collection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>.</w:t>
      </w:r>
    </w:p>
    <w:p w14:paraId="7F03E892" w14:textId="77777777" w:rsidR="00030FC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Dubái, EAU, 21 de julio de 2025: 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Emirates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vuelve este verano con ofertas inigualables de millas de bonificación para sus 35 millones de miembros en todo el mundo. Los miembros pueden ganar un 50 % de millas de bonificación en las aerolíneas asociadas participantes, un 50 % de millas de bonificación en estancias con Emirates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Hotels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y mucho más.</w:t>
      </w:r>
    </w:p>
    <w:p w14:paraId="53FE2292" w14:textId="77777777" w:rsidR="00030FC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Emirates </w:t>
      </w:r>
      <w:proofErr w:type="spellStart"/>
      <w:r>
        <w:rPr>
          <w:rFonts w:ascii="Century Gothic" w:eastAsia="Century Gothic" w:hAnsi="Century Gothic" w:cs="Century Gothic"/>
          <w:b/>
          <w:sz w:val="22"/>
          <w:szCs w:val="22"/>
        </w:rPr>
        <w:t>Skywards</w:t>
      </w:r>
      <w:proofErr w:type="spellEnd"/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sz w:val="22"/>
          <w:szCs w:val="22"/>
        </w:rPr>
        <w:t>Hotels</w:t>
      </w:r>
      <w:proofErr w:type="spellEnd"/>
      <w:r>
        <w:rPr>
          <w:rFonts w:ascii="Century Gothic" w:eastAsia="Century Gothic" w:hAnsi="Century Gothic" w:cs="Century Gothic"/>
          <w:b/>
          <w:sz w:val="22"/>
          <w:szCs w:val="22"/>
        </w:rPr>
        <w:t>:</w:t>
      </w:r>
    </w:p>
    <w:p w14:paraId="57812CDB" w14:textId="77777777" w:rsidR="00030FC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Los viajeros pueden ganar un 50 % de millas de bonificación en todas las reservas de hotel realizadas hasta el 3 de agosto. La oferta es válida para estancias en hoteles hasta el 30 de septiembre de </w:t>
      </w:r>
      <w:proofErr w:type="gramStart"/>
      <w:r>
        <w:rPr>
          <w:rFonts w:ascii="Century Gothic" w:eastAsia="Century Gothic" w:hAnsi="Century Gothic" w:cs="Century Gothic"/>
          <w:sz w:val="22"/>
          <w:szCs w:val="22"/>
        </w:rPr>
        <w:t>2025.*</w:t>
      </w:r>
      <w:proofErr w:type="gramEnd"/>
      <w:r>
        <w:rPr>
          <w:rFonts w:ascii="Century Gothic" w:eastAsia="Century Gothic" w:hAnsi="Century Gothic" w:cs="Century Gothic"/>
          <w:sz w:val="22"/>
          <w:szCs w:val="22"/>
        </w:rPr>
        <w:t xml:space="preserve"> Los miembros también pueden ganar hasta 10.000 millas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por noche.</w:t>
      </w:r>
    </w:p>
    <w:p w14:paraId="11A2A407" w14:textId="77777777" w:rsidR="00030FC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“Vuela y gana” con 16 aerolíneas asociadas:</w:t>
      </w:r>
    </w:p>
    <w:p w14:paraId="277B6B8C" w14:textId="77777777" w:rsidR="00030FC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Los miembros pueden explorar el mundo este verano y ganar un 50 % de millas extra al viajar con las 16 aerolíneas asociadas a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. Desde descubrir los mágicos arrecifes de coral y la rica vida marina de Curazao con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United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o Azul; encontrar nuevos senderos, </w:t>
      </w:r>
      <w:r>
        <w:rPr>
          <w:rFonts w:ascii="Century Gothic" w:eastAsia="Century Gothic" w:hAnsi="Century Gothic" w:cs="Century Gothic"/>
          <w:sz w:val="22"/>
          <w:szCs w:val="22"/>
        </w:rPr>
        <w:lastRenderedPageBreak/>
        <w:t xml:space="preserve">cascadas y fiordos glaciares en los parques nacionales de Terranova con Air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Canada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>; hasta visitar el archipiélago portugués y el espectacular paisaje de las Azores con TAP.</w:t>
      </w:r>
    </w:p>
    <w:p w14:paraId="44D9ACE1" w14:textId="77777777" w:rsidR="00030FC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La oferta es válida para nuevas reservas realizadas hasta el 3 de agosto de 2025 y aplicable a viajes realizados entre el 1 y el 30 de septiembre de 2025. *</w:t>
      </w:r>
    </w:p>
    <w:p w14:paraId="6DCA1777" w14:textId="77777777" w:rsidR="00030FC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proofErr w:type="spellStart"/>
      <w:r>
        <w:rPr>
          <w:rFonts w:ascii="Century Gothic" w:eastAsia="Century Gothic" w:hAnsi="Century Gothic" w:cs="Century Gothic"/>
          <w:b/>
          <w:sz w:val="22"/>
          <w:szCs w:val="22"/>
        </w:rPr>
        <w:t>Skywards</w:t>
      </w:r>
      <w:proofErr w:type="spellEnd"/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sz w:val="22"/>
          <w:szCs w:val="22"/>
        </w:rPr>
        <w:t>Everyday</w:t>
      </w:r>
      <w:proofErr w:type="spellEnd"/>
      <w:r>
        <w:rPr>
          <w:rFonts w:ascii="Century Gothic" w:eastAsia="Century Gothic" w:hAnsi="Century Gothic" w:cs="Century Gothic"/>
          <w:b/>
          <w:sz w:val="22"/>
          <w:szCs w:val="22"/>
        </w:rPr>
        <w:t>:</w:t>
      </w:r>
    </w:p>
    <w:p w14:paraId="7CF3275D" w14:textId="77777777" w:rsidR="00030FC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Los miembros pueden ganar un 25 % de millas extra en todos los gastos realizados con los socios de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Everyday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durante las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Dubai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Summer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Surprises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(válido hasta el 31 de agosto).</w:t>
      </w:r>
    </w:p>
    <w:p w14:paraId="173A13CC" w14:textId="77777777" w:rsidR="00030FC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Cada compra de 100 AED o más (realizada a través de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Everyday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y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Miles Mall) dará una participación en un sorteo, en el que diez ganadores recibirán 100. 000 </w:t>
      </w:r>
      <w:proofErr w:type="gramStart"/>
      <w:r>
        <w:rPr>
          <w:rFonts w:ascii="Century Gothic" w:eastAsia="Century Gothic" w:hAnsi="Century Gothic" w:cs="Century Gothic"/>
          <w:sz w:val="22"/>
          <w:szCs w:val="22"/>
        </w:rPr>
        <w:t>millas.*</w:t>
      </w:r>
      <w:proofErr w:type="gramEnd"/>
    </w:p>
    <w:p w14:paraId="2A163A13" w14:textId="77777777" w:rsidR="00030FC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Los nuevos usuarios que descarguen la aplicación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Everyday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también podrán multiplicar por cuatro sus millas de bonificación en su primera compra con una tarjeta de débito o crédito Visa.</w:t>
      </w:r>
    </w:p>
    <w:p w14:paraId="31BEB0E3" w14:textId="77777777" w:rsidR="00030FC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proofErr w:type="spellStart"/>
      <w:r>
        <w:rPr>
          <w:rFonts w:ascii="Century Gothic" w:eastAsia="Century Gothic" w:hAnsi="Century Gothic" w:cs="Century Gothic"/>
          <w:b/>
          <w:sz w:val="22"/>
          <w:szCs w:val="22"/>
        </w:rPr>
        <w:t>Skywards</w:t>
      </w:r>
      <w:proofErr w:type="spellEnd"/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 Miles Mall:</w:t>
      </w:r>
    </w:p>
    <w:p w14:paraId="7B94C0F7" w14:textId="77777777" w:rsidR="00030FC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Los miembros pueden conseguir un 25 % más de millas con más de 3500 marcas locales e internacionales en </w:t>
      </w:r>
      <w:hyperlink r:id="rId8">
        <w:r>
          <w:rPr>
            <w:rFonts w:ascii="Century Gothic" w:eastAsia="Century Gothic" w:hAnsi="Century Gothic" w:cs="Century Gothic"/>
            <w:color w:val="1155CC"/>
            <w:sz w:val="22"/>
            <w:szCs w:val="22"/>
            <w:u w:val="single"/>
          </w:rPr>
          <w:t>Skywardsmilesmall.com</w:t>
        </w:r>
      </w:hyperlink>
      <w:r>
        <w:rPr>
          <w:rFonts w:ascii="Century Gothic" w:eastAsia="Century Gothic" w:hAnsi="Century Gothic" w:cs="Century Gothic"/>
          <w:sz w:val="22"/>
          <w:szCs w:val="22"/>
        </w:rPr>
        <w:t>.</w:t>
      </w:r>
    </w:p>
    <w:p w14:paraId="14BBAF08" w14:textId="77777777" w:rsidR="00030FC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También pueden comprar en Amazon EAU a través de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Miles Mall y ganar hasta 100 millas por cada 50 AED gastados en compras realizadas en todas las categorías hasta el 31 de julio de 2025.</w:t>
      </w:r>
    </w:p>
    <w:p w14:paraId="7F367D93" w14:textId="77777777" w:rsidR="00030FC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Los nuevos compradores en Skywardsmilesmall.com también pueden ganar 2000 millas de bonificación en cualquier compra realizada con Amazon.ae u otros socios </w:t>
      </w:r>
      <w:proofErr w:type="gramStart"/>
      <w:r>
        <w:rPr>
          <w:rFonts w:ascii="Century Gothic" w:eastAsia="Century Gothic" w:hAnsi="Century Gothic" w:cs="Century Gothic"/>
          <w:sz w:val="22"/>
          <w:szCs w:val="22"/>
        </w:rPr>
        <w:t>participantes.*</w:t>
      </w:r>
      <w:proofErr w:type="gramEnd"/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</w:p>
    <w:p w14:paraId="6797FF9A" w14:textId="77777777" w:rsidR="002657AC" w:rsidRDefault="002657AC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687C6F07" w14:textId="77777777" w:rsidR="00030FC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proofErr w:type="spellStart"/>
      <w:r>
        <w:rPr>
          <w:rFonts w:ascii="Century Gothic" w:eastAsia="Century Gothic" w:hAnsi="Century Gothic" w:cs="Century Gothic"/>
          <w:b/>
          <w:sz w:val="22"/>
          <w:szCs w:val="22"/>
        </w:rPr>
        <w:lastRenderedPageBreak/>
        <w:t>The</w:t>
      </w:r>
      <w:proofErr w:type="spellEnd"/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sz w:val="22"/>
          <w:szCs w:val="22"/>
        </w:rPr>
        <w:t>Bicester</w:t>
      </w:r>
      <w:proofErr w:type="spellEnd"/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sz w:val="22"/>
          <w:szCs w:val="22"/>
        </w:rPr>
        <w:t>Collection</w:t>
      </w:r>
      <w:proofErr w:type="spellEnd"/>
      <w:r>
        <w:rPr>
          <w:rFonts w:ascii="Century Gothic" w:eastAsia="Century Gothic" w:hAnsi="Century Gothic" w:cs="Century Gothic"/>
          <w:b/>
          <w:sz w:val="22"/>
          <w:szCs w:val="22"/>
        </w:rPr>
        <w:t>:</w:t>
      </w:r>
    </w:p>
    <w:p w14:paraId="08BC5EDA" w14:textId="77777777" w:rsidR="00030FC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Este verano, los viajeros pueden comprar, comer y ganar millas con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The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Bicester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Collection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en todo el Reino Unido y Europa. Los miembros pueden ganar el doble de millas en compras a partir de 500 EUR y el triple de millas en compras a partir de 1500 EUR.</w:t>
      </w:r>
    </w:p>
    <w:p w14:paraId="3D8F759C" w14:textId="77777777" w:rsidR="00030FC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La oferta es válida hasta el 31 de agosto de 2025 y el gasto mínimo requerido varía según los </w:t>
      </w:r>
      <w:proofErr w:type="gramStart"/>
      <w:r>
        <w:rPr>
          <w:rFonts w:ascii="Century Gothic" w:eastAsia="Century Gothic" w:hAnsi="Century Gothic" w:cs="Century Gothic"/>
          <w:sz w:val="22"/>
          <w:szCs w:val="22"/>
        </w:rPr>
        <w:t>Villages.*</w:t>
      </w:r>
      <w:proofErr w:type="gramEnd"/>
    </w:p>
    <w:p w14:paraId="439FC627" w14:textId="77777777" w:rsidR="00030FC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“Ganar más” y “gastar mejor” </w:t>
      </w:r>
    </w:p>
    <w:p w14:paraId="63818FE5" w14:textId="77777777" w:rsidR="00030FC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Coronado como “Mejor programa de fidelización aéreo del mundo” en los International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Loyalty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Awards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2025, Emirates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sigue ofreciendo a sus miembros recompensas y ventajas inigualables.</w:t>
      </w:r>
    </w:p>
    <w:p w14:paraId="7C7A3A33" w14:textId="77777777" w:rsidR="00030FC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El programa de fidelización ha mejorado recientemente sus alianzas con otras aerolíneas para ofrecer ventajas recíprocas con Garuda Indonesia y AEGEAN, y ha lanzado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Classic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Rewards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en todos los vuelos de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flydubai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a partir de 5000 millas. Emirates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también ha mejorado sus alianzas hoteleras con Marriott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Bonvoy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y el programa de fidelidad ALL para ofrecer a sus miembros una conversión fluida de puntos y millas en ambos sentidos, lo que abre un mundo de recompensas. </w:t>
      </w:r>
    </w:p>
    <w:p w14:paraId="7817B9F3" w14:textId="77777777" w:rsidR="00030FC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El programa ofrece cuatro niveles de membresía: Blue, Silver, Gold y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Platinum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, cada uno con privilegios exclusivos. Los miembros pueden ganar millas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con socios que van desde aerolíneas, hoteles y alquiler de coches hasta marcas financieras, de ocio y estilo de vida.</w:t>
      </w:r>
    </w:p>
    <w:p w14:paraId="41459032" w14:textId="77777777" w:rsidR="00030FC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Las millas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se pueden canjear por una amplia gama de recompensas, como billetes de avión con Emirates y aerolíneas asociadas, mejoras de clase, estancias en hoteles, compras en tiendas y experiencias que no se pueden comprar con dinero. Los miembros también pueden pujar o gastar sus millas en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Skywards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Exclusives para conseguir entradas VIP para ver los mejores espectáculos en el Coca-Cola Arena.</w:t>
      </w:r>
    </w:p>
    <w:p w14:paraId="24B99DD1" w14:textId="77777777" w:rsidR="00030FC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lastRenderedPageBreak/>
        <w:t xml:space="preserve">Para obtener más información, visite </w:t>
      </w:r>
      <w:hyperlink r:id="rId9">
        <w:r>
          <w:rPr>
            <w:rFonts w:ascii="Century Gothic" w:eastAsia="Century Gothic" w:hAnsi="Century Gothic" w:cs="Century Gothic"/>
            <w:color w:val="1155CC"/>
            <w:sz w:val="22"/>
            <w:szCs w:val="22"/>
            <w:u w:val="single"/>
          </w:rPr>
          <w:t>emirates.com/</w:t>
        </w:r>
        <w:proofErr w:type="spellStart"/>
        <w:r>
          <w:rPr>
            <w:rFonts w:ascii="Century Gothic" w:eastAsia="Century Gothic" w:hAnsi="Century Gothic" w:cs="Century Gothic"/>
            <w:color w:val="1155CC"/>
            <w:sz w:val="22"/>
            <w:szCs w:val="22"/>
            <w:u w:val="single"/>
          </w:rPr>
          <w:t>skywards</w:t>
        </w:r>
        <w:proofErr w:type="spellEnd"/>
      </w:hyperlink>
      <w:r>
        <w:rPr>
          <w:rFonts w:ascii="Century Gothic" w:eastAsia="Century Gothic" w:hAnsi="Century Gothic" w:cs="Century Gothic"/>
          <w:sz w:val="22"/>
          <w:szCs w:val="22"/>
        </w:rPr>
        <w:t xml:space="preserve">. </w:t>
      </w:r>
    </w:p>
    <w:p w14:paraId="7FE8119F" w14:textId="77777777" w:rsidR="00030FC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i/>
          <w:sz w:val="20"/>
          <w:szCs w:val="20"/>
        </w:rPr>
      </w:pPr>
      <w:r>
        <w:rPr>
          <w:rFonts w:ascii="Century Gothic" w:eastAsia="Century Gothic" w:hAnsi="Century Gothic" w:cs="Century Gothic"/>
          <w:i/>
          <w:sz w:val="20"/>
          <w:szCs w:val="20"/>
        </w:rPr>
        <w:t>*Se aplican términos y condiciones.</w:t>
      </w:r>
    </w:p>
    <w:p w14:paraId="04F8F188" w14:textId="77777777" w:rsidR="00030FC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i/>
          <w:sz w:val="20"/>
          <w:szCs w:val="20"/>
        </w:rPr>
      </w:pPr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*La oferta es válida en las siguientes aerolíneas asociadas: </w:t>
      </w:r>
      <w:proofErr w:type="spellStart"/>
      <w:r>
        <w:rPr>
          <w:rFonts w:ascii="Century Gothic" w:eastAsia="Century Gothic" w:hAnsi="Century Gothic" w:cs="Century Gothic"/>
          <w:i/>
          <w:sz w:val="20"/>
          <w:szCs w:val="20"/>
        </w:rPr>
        <w:t>Aegean</w:t>
      </w:r>
      <w:proofErr w:type="spellEnd"/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 Airlines, Air </w:t>
      </w:r>
      <w:proofErr w:type="spellStart"/>
      <w:r>
        <w:rPr>
          <w:rFonts w:ascii="Century Gothic" w:eastAsia="Century Gothic" w:hAnsi="Century Gothic" w:cs="Century Gothic"/>
          <w:i/>
          <w:sz w:val="20"/>
          <w:szCs w:val="20"/>
        </w:rPr>
        <w:t>Canada</w:t>
      </w:r>
      <w:proofErr w:type="spellEnd"/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, Air </w:t>
      </w:r>
      <w:proofErr w:type="spellStart"/>
      <w:r>
        <w:rPr>
          <w:rFonts w:ascii="Century Gothic" w:eastAsia="Century Gothic" w:hAnsi="Century Gothic" w:cs="Century Gothic"/>
          <w:i/>
          <w:sz w:val="20"/>
          <w:szCs w:val="20"/>
        </w:rPr>
        <w:t>Mauritius</w:t>
      </w:r>
      <w:proofErr w:type="spellEnd"/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, Azul </w:t>
      </w:r>
      <w:proofErr w:type="spellStart"/>
      <w:r>
        <w:rPr>
          <w:rFonts w:ascii="Century Gothic" w:eastAsia="Century Gothic" w:hAnsi="Century Gothic" w:cs="Century Gothic"/>
          <w:i/>
          <w:sz w:val="20"/>
          <w:szCs w:val="20"/>
        </w:rPr>
        <w:t>Brazilian</w:t>
      </w:r>
      <w:proofErr w:type="spellEnd"/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 Airlines, Bangkok Airways, Condor, Copa Airlines, Garuda Indonesia, GOL Airlines, </w:t>
      </w:r>
      <w:proofErr w:type="spellStart"/>
      <w:r>
        <w:rPr>
          <w:rFonts w:ascii="Century Gothic" w:eastAsia="Century Gothic" w:hAnsi="Century Gothic" w:cs="Century Gothic"/>
          <w:i/>
          <w:sz w:val="20"/>
          <w:szCs w:val="20"/>
        </w:rPr>
        <w:t>Japan</w:t>
      </w:r>
      <w:proofErr w:type="spellEnd"/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 Airlines, </w:t>
      </w:r>
      <w:proofErr w:type="spellStart"/>
      <w:r>
        <w:rPr>
          <w:rFonts w:ascii="Century Gothic" w:eastAsia="Century Gothic" w:hAnsi="Century Gothic" w:cs="Century Gothic"/>
          <w:i/>
          <w:sz w:val="20"/>
          <w:szCs w:val="20"/>
        </w:rPr>
        <w:t>Korean</w:t>
      </w:r>
      <w:proofErr w:type="spellEnd"/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 Air, Malaysia Airlines, </w:t>
      </w:r>
      <w:proofErr w:type="spellStart"/>
      <w:r>
        <w:rPr>
          <w:rFonts w:ascii="Century Gothic" w:eastAsia="Century Gothic" w:hAnsi="Century Gothic" w:cs="Century Gothic"/>
          <w:i/>
          <w:sz w:val="20"/>
          <w:szCs w:val="20"/>
        </w:rPr>
        <w:t>Olympic</w:t>
      </w:r>
      <w:proofErr w:type="spellEnd"/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 Air, South </w:t>
      </w:r>
      <w:proofErr w:type="spellStart"/>
      <w:r>
        <w:rPr>
          <w:rFonts w:ascii="Century Gothic" w:eastAsia="Century Gothic" w:hAnsi="Century Gothic" w:cs="Century Gothic"/>
          <w:i/>
          <w:sz w:val="20"/>
          <w:szCs w:val="20"/>
        </w:rPr>
        <w:t>African</w:t>
      </w:r>
      <w:proofErr w:type="spellEnd"/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 Airways, TAP Air Portugal y </w:t>
      </w:r>
      <w:proofErr w:type="spellStart"/>
      <w:r>
        <w:rPr>
          <w:rFonts w:ascii="Century Gothic" w:eastAsia="Century Gothic" w:hAnsi="Century Gothic" w:cs="Century Gothic"/>
          <w:i/>
          <w:sz w:val="20"/>
          <w:szCs w:val="20"/>
        </w:rPr>
        <w:t>United</w:t>
      </w:r>
      <w:proofErr w:type="spellEnd"/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 Airlines. La oferta no es válida en </w:t>
      </w:r>
      <w:proofErr w:type="spellStart"/>
      <w:r>
        <w:rPr>
          <w:rFonts w:ascii="Century Gothic" w:eastAsia="Century Gothic" w:hAnsi="Century Gothic" w:cs="Century Gothic"/>
          <w:i/>
          <w:sz w:val="20"/>
          <w:szCs w:val="20"/>
        </w:rPr>
        <w:t>easyJet</w:t>
      </w:r>
      <w:proofErr w:type="spellEnd"/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, </w:t>
      </w:r>
      <w:proofErr w:type="spellStart"/>
      <w:r>
        <w:rPr>
          <w:rFonts w:ascii="Century Gothic" w:eastAsia="Century Gothic" w:hAnsi="Century Gothic" w:cs="Century Gothic"/>
          <w:i/>
          <w:sz w:val="20"/>
          <w:szCs w:val="20"/>
        </w:rPr>
        <w:t>flydubai</w:t>
      </w:r>
      <w:proofErr w:type="spellEnd"/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, </w:t>
      </w:r>
      <w:proofErr w:type="spellStart"/>
      <w:r>
        <w:rPr>
          <w:rFonts w:ascii="Century Gothic" w:eastAsia="Century Gothic" w:hAnsi="Century Gothic" w:cs="Century Gothic"/>
          <w:i/>
          <w:sz w:val="20"/>
          <w:szCs w:val="20"/>
        </w:rPr>
        <w:t>Qantas</w:t>
      </w:r>
      <w:proofErr w:type="spellEnd"/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 y </w:t>
      </w:r>
      <w:proofErr w:type="spellStart"/>
      <w:r>
        <w:rPr>
          <w:rFonts w:ascii="Century Gothic" w:eastAsia="Century Gothic" w:hAnsi="Century Gothic" w:cs="Century Gothic"/>
          <w:i/>
          <w:sz w:val="20"/>
          <w:szCs w:val="20"/>
        </w:rPr>
        <w:t>Jetstar</w:t>
      </w:r>
      <w:proofErr w:type="spellEnd"/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 Airways.</w:t>
      </w:r>
    </w:p>
    <w:p w14:paraId="5D56B01E" w14:textId="77777777" w:rsidR="00030FC7" w:rsidRDefault="00000000">
      <w:pPr>
        <w:spacing w:before="280" w:line="360" w:lineRule="auto"/>
        <w:jc w:val="both"/>
        <w:rPr>
          <w:rFonts w:ascii="Century Gothic" w:eastAsia="Century Gothic" w:hAnsi="Century Gothic" w:cs="Century Gothic"/>
          <w:b/>
          <w:i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b/>
          <w:i/>
          <w:color w:val="222222"/>
          <w:sz w:val="20"/>
          <w:szCs w:val="20"/>
        </w:rPr>
        <w:t xml:space="preserve">Acerca de Emirates </w:t>
      </w:r>
      <w:proofErr w:type="spellStart"/>
      <w:r>
        <w:rPr>
          <w:rFonts w:ascii="Century Gothic" w:eastAsia="Century Gothic" w:hAnsi="Century Gothic" w:cs="Century Gothic"/>
          <w:b/>
          <w:i/>
          <w:color w:val="222222"/>
          <w:sz w:val="20"/>
          <w:szCs w:val="20"/>
        </w:rPr>
        <w:t>Skywards</w:t>
      </w:r>
      <w:proofErr w:type="spellEnd"/>
    </w:p>
    <w:p w14:paraId="61AF5433" w14:textId="77777777" w:rsidR="00030FC7" w:rsidRDefault="00000000">
      <w:pPr>
        <w:shd w:val="clear" w:color="auto" w:fill="FFFFFF"/>
        <w:jc w:val="both"/>
        <w:rPr>
          <w:rFonts w:ascii="Arial" w:eastAsia="Arial" w:hAnsi="Arial" w:cs="Arial"/>
          <w:b/>
          <w:i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Emirates </w:t>
      </w:r>
      <w:proofErr w:type="spellStart"/>
      <w:r>
        <w:rPr>
          <w:rFonts w:ascii="Century Gothic" w:eastAsia="Century Gothic" w:hAnsi="Century Gothic" w:cs="Century Gothic"/>
          <w:color w:val="222222"/>
          <w:sz w:val="20"/>
          <w:szCs w:val="20"/>
        </w:rPr>
        <w:t>Skywards</w:t>
      </w:r>
      <w:proofErr w:type="spellEnd"/>
      <w:r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 cuenta con 35 millones de miembros en todo el mundo. El programa de fidelización ofrece cuatro niveles de membresía: Blue, Silver, Gold y </w:t>
      </w:r>
      <w:proofErr w:type="spellStart"/>
      <w:r>
        <w:rPr>
          <w:rFonts w:ascii="Century Gothic" w:eastAsia="Century Gothic" w:hAnsi="Century Gothic" w:cs="Century Gothic"/>
          <w:color w:val="222222"/>
          <w:sz w:val="20"/>
          <w:szCs w:val="20"/>
        </w:rPr>
        <w:t>Platinum</w:t>
      </w:r>
      <w:proofErr w:type="spellEnd"/>
      <w:r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, cada uno con privilegios exclusivos. Los miembros pueden acumular millas </w:t>
      </w:r>
      <w:proofErr w:type="spellStart"/>
      <w:r>
        <w:rPr>
          <w:rFonts w:ascii="Century Gothic" w:eastAsia="Century Gothic" w:hAnsi="Century Gothic" w:cs="Century Gothic"/>
          <w:color w:val="222222"/>
          <w:sz w:val="20"/>
          <w:szCs w:val="20"/>
        </w:rPr>
        <w:t>Skywards</w:t>
      </w:r>
      <w:proofErr w:type="spellEnd"/>
      <w:r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 con socios que van desde aerolíneas, hoteles y alquiler de coches hasta marcas financieras, de ocio y estilo de vida. Las millas </w:t>
      </w:r>
      <w:proofErr w:type="spellStart"/>
      <w:r>
        <w:rPr>
          <w:rFonts w:ascii="Century Gothic" w:eastAsia="Century Gothic" w:hAnsi="Century Gothic" w:cs="Century Gothic"/>
          <w:color w:val="222222"/>
          <w:sz w:val="20"/>
          <w:szCs w:val="20"/>
        </w:rPr>
        <w:t>Skywards</w:t>
      </w:r>
      <w:proofErr w:type="spellEnd"/>
      <w:r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 se pueden canjear por una amplia gama de recompensas, que incluyen billetes de avión en aerolíneas asociadas, mejoras de clase, estancias en hoteles, entradas, hospitalidad en eventos deportivos y culturales, excursiones y experiencias que no se pueden comprar con dinero. </w:t>
      </w:r>
    </w:p>
    <w:p w14:paraId="1E3E188C" w14:textId="77777777" w:rsidR="00030FC7" w:rsidRDefault="00030FC7">
      <w:pPr>
        <w:shd w:val="clear" w:color="auto" w:fill="FFFFFF"/>
        <w:rPr>
          <w:rFonts w:ascii="Arial" w:eastAsia="Arial" w:hAnsi="Arial" w:cs="Arial"/>
          <w:color w:val="222222"/>
          <w:sz w:val="20"/>
          <w:szCs w:val="20"/>
        </w:rPr>
      </w:pPr>
    </w:p>
    <w:sectPr w:rsidR="00030FC7">
      <w:headerReference w:type="default" r:id="rId10"/>
      <w:pgSz w:w="11900" w:h="16840"/>
      <w:pgMar w:top="1417" w:right="1268" w:bottom="734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6E2B3" w14:textId="77777777" w:rsidR="004E336B" w:rsidRDefault="004E336B">
      <w:r>
        <w:separator/>
      </w:r>
    </w:p>
  </w:endnote>
  <w:endnote w:type="continuationSeparator" w:id="0">
    <w:p w14:paraId="0C84BDBF" w14:textId="77777777" w:rsidR="004E336B" w:rsidRDefault="004E3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84536E3-03B8-4DE3-9FBD-A7BD1314E0C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0EC8F03E-4C65-43B5-8292-693234D5A3DE}"/>
  </w:font>
  <w:font w:name="Georgia">
    <w:panose1 w:val="02040502050405020303"/>
    <w:charset w:val="00"/>
    <w:family w:val="auto"/>
    <w:pitch w:val="default"/>
    <w:embedRegular r:id="rId3" w:fontKey="{CE10389A-0AB9-43FF-8384-A0B33D4212D8}"/>
    <w:embedItalic r:id="rId4" w:fontKey="{A4E6F96A-4627-443C-A820-3AB51490C66F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5" w:fontKey="{9DCD1082-6B7F-4269-BC66-7C42132F8A50}"/>
    <w:embedBold r:id="rId6" w:fontKey="{F1AA4450-1FFA-4A51-82E8-B59ED282DE15}"/>
    <w:embedItalic r:id="rId7" w:fontKey="{A7B89C50-A800-4A81-BF81-D6B264946E26}"/>
    <w:embedBoldItalic r:id="rId8" w:fontKey="{B4CE8D8D-7871-4960-BF17-777986A8E16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A2DF6" w14:textId="77777777" w:rsidR="004E336B" w:rsidRDefault="004E336B">
      <w:r>
        <w:separator/>
      </w:r>
    </w:p>
  </w:footnote>
  <w:footnote w:type="continuationSeparator" w:id="0">
    <w:p w14:paraId="20146241" w14:textId="77777777" w:rsidR="004E336B" w:rsidRDefault="004E3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34715" w14:textId="77777777" w:rsidR="00030FC7" w:rsidRDefault="00000000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596D7465" wp14:editId="5717368F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73275" cy="1430655"/>
          <wp:effectExtent l="0" t="0" r="0" b="0"/>
          <wp:wrapSquare wrapText="bothSides" distT="0" distB="0" distL="0" distR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3275" cy="1430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4AB4BE" w14:textId="77777777" w:rsidR="00030FC7" w:rsidRDefault="00030FC7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4D0494C5" w14:textId="77777777" w:rsidR="00030FC7" w:rsidRDefault="00030FC7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43CC28CD" w14:textId="77777777" w:rsidR="00030FC7" w:rsidRDefault="00030FC7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0A462388" w14:textId="77777777" w:rsidR="00030FC7" w:rsidRDefault="00030FC7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3FCDD0D4" w14:textId="77777777" w:rsidR="00030FC7" w:rsidRDefault="00030FC7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E016E9"/>
    <w:multiLevelType w:val="multilevel"/>
    <w:tmpl w:val="2A50C80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158837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FC7"/>
    <w:rsid w:val="00030FC7"/>
    <w:rsid w:val="0024126D"/>
    <w:rsid w:val="002657AC"/>
    <w:rsid w:val="004E336B"/>
    <w:rsid w:val="00B7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1B82"/>
  <w15:docId w15:val="{DE76F6D8-430E-4BE0-9289-ECF202FE9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tblPr>
      <w:tblStyleRowBandSize w:val="1"/>
      <w:tblStyleColBandSize w:val="1"/>
    </w:tblPr>
  </w:style>
  <w:style w:type="paragraph" w:styleId="Prrafodelista">
    <w:name w:val="List Paragraph"/>
    <w:aliases w:val="numbered,Paragraphe de liste1,Bullet List,FooterText"/>
    <w:basedOn w:val="Normal"/>
    <w:link w:val="PrrafodelistaCar"/>
    <w:uiPriority w:val="34"/>
    <w:qFormat/>
    <w:rsid w:val="004348A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15796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E756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E7562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E7D4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E7D4F"/>
  </w:style>
  <w:style w:type="paragraph" w:styleId="Piedepgina">
    <w:name w:val="footer"/>
    <w:basedOn w:val="Normal"/>
    <w:link w:val="PiedepginaCar"/>
    <w:uiPriority w:val="99"/>
    <w:unhideWhenUsed/>
    <w:rsid w:val="003E7D4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E7D4F"/>
  </w:style>
  <w:style w:type="paragraph" w:styleId="NormalWeb">
    <w:name w:val="Normal (Web)"/>
    <w:basedOn w:val="Normal"/>
    <w:uiPriority w:val="99"/>
    <w:unhideWhenUsed/>
    <w:rsid w:val="001863F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GB"/>
    </w:rPr>
  </w:style>
  <w:style w:type="character" w:styleId="Textoennegrita">
    <w:name w:val="Strong"/>
    <w:basedOn w:val="Fuentedeprrafopredeter"/>
    <w:uiPriority w:val="22"/>
    <w:qFormat/>
    <w:rsid w:val="009368A3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5647D6"/>
    <w:rPr>
      <w:color w:val="605E5C"/>
      <w:shd w:val="clear" w:color="auto" w:fill="E1DFDD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647D6"/>
    <w:pPr>
      <w:spacing w:after="160"/>
    </w:pPr>
    <w:rPr>
      <w:rFonts w:asciiTheme="minorHAnsi" w:eastAsiaTheme="minorEastAsia" w:hAnsiTheme="minorHAnsi" w:cstheme="minorBidi"/>
      <w:sz w:val="20"/>
      <w:szCs w:val="20"/>
      <w:lang w:val="en-GB" w:eastAsia="zh-C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647D6"/>
    <w:rPr>
      <w:rFonts w:asciiTheme="minorHAnsi" w:eastAsiaTheme="minorEastAsia" w:hAnsiTheme="minorHAnsi" w:cstheme="minorBidi"/>
      <w:sz w:val="20"/>
      <w:szCs w:val="20"/>
      <w:lang w:val="en-GB" w:eastAsia="zh-CN"/>
    </w:rPr>
  </w:style>
  <w:style w:type="character" w:customStyle="1" w:styleId="PrrafodelistaCar">
    <w:name w:val="Párrafo de lista Car"/>
    <w:aliases w:val="numbered Car,Paragraphe de liste1 Car,Bullet List Car,FooterText Car"/>
    <w:basedOn w:val="Fuentedeprrafopredeter"/>
    <w:link w:val="Prrafodelista"/>
    <w:uiPriority w:val="34"/>
    <w:locked/>
    <w:rsid w:val="005647D6"/>
  </w:style>
  <w:style w:type="character" w:customStyle="1" w:styleId="wordsection1Char">
    <w:name w:val="wordsection1 Char"/>
    <w:basedOn w:val="Fuentedeprrafopredeter"/>
    <w:link w:val="wordsection1"/>
    <w:uiPriority w:val="99"/>
    <w:locked/>
    <w:rsid w:val="005647D6"/>
    <w:rPr>
      <w:rFonts w:ascii="Calibri" w:hAnsi="Calibri" w:cs="Calibri"/>
    </w:rPr>
  </w:style>
  <w:style w:type="paragraph" w:customStyle="1" w:styleId="wordsection1">
    <w:name w:val="wordsection1"/>
    <w:basedOn w:val="Normal"/>
    <w:link w:val="wordsection1Char"/>
    <w:uiPriority w:val="99"/>
    <w:rsid w:val="005647D6"/>
    <w:rPr>
      <w:rFonts w:ascii="Calibri" w:hAnsi="Calibri" w:cs="Calibri"/>
    </w:rPr>
  </w:style>
  <w:style w:type="character" w:styleId="Refdecomentario">
    <w:name w:val="annotation reference"/>
    <w:basedOn w:val="Fuentedeprrafopredeter"/>
    <w:uiPriority w:val="99"/>
    <w:semiHidden/>
    <w:unhideWhenUsed/>
    <w:rsid w:val="005647D6"/>
    <w:rPr>
      <w:sz w:val="16"/>
      <w:szCs w:val="16"/>
    </w:rPr>
  </w:style>
  <w:style w:type="character" w:customStyle="1" w:styleId="normaltextrun">
    <w:name w:val="normaltextrun"/>
    <w:basedOn w:val="Fuentedeprrafopredeter"/>
    <w:rsid w:val="005647D6"/>
  </w:style>
  <w:style w:type="table" w:customStyle="1" w:styleId="a0">
    <w:basedOn w:val="TableNormal1"/>
    <w:tblPr>
      <w:tblStyleRowBandSize w:val="1"/>
      <w:tblStyleColBandSize w:val="1"/>
    </w:tblPr>
  </w:style>
  <w:style w:type="character" w:styleId="nfasis">
    <w:name w:val="Emphasis"/>
    <w:basedOn w:val="Fuentedeprrafopredeter"/>
    <w:uiPriority w:val="20"/>
    <w:qFormat/>
    <w:rsid w:val="000D6301"/>
    <w:rPr>
      <w:i/>
      <w:i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ywardsmilesmal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emirates.com/skywards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AFpAzGiKmwCtK8X4JFWIhqYWhg==">CgMxLjA4AHIhMTI1U3dxVGNhX2w4RUtnWXVRTmhuV1Q5d2g1UU1rUFZB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925</Words>
  <Characters>5090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Usuario;Sergat</dc:creator>
  <cp:lastModifiedBy>Elisenda Barreda</cp:lastModifiedBy>
  <cp:revision>3</cp:revision>
  <dcterms:created xsi:type="dcterms:W3CDTF">2025-07-21T11:29:00Z</dcterms:created>
  <dcterms:modified xsi:type="dcterms:W3CDTF">2025-07-21T12:18:00Z</dcterms:modified>
</cp:coreProperties>
</file>