
<file path=[Content_Types].xml><?xml version="1.0" encoding="utf-8"?>
<Types xmlns="http://schemas.openxmlformats.org/package/2006/content-types">
  <Default Extension="jpg" ContentType="image/jpeg"/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E3CF347" w14:textId="77777777" w:rsidR="00B93862" w:rsidRDefault="00000000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rFonts w:ascii="Century Gothic" w:eastAsia="Century Gothic" w:hAnsi="Century Gothic" w:cs="Century Gothic"/>
          <w:color w:val="000000"/>
          <w:sz w:val="18"/>
          <w:szCs w:val="18"/>
        </w:rPr>
      </w:pPr>
      <w:r>
        <w:rPr>
          <w:rFonts w:ascii="Century Gothic" w:eastAsia="Century Gothic" w:hAnsi="Century Gothic" w:cs="Century Gothic"/>
          <w:color w:val="000000"/>
          <w:sz w:val="18"/>
          <w:szCs w:val="18"/>
        </w:rPr>
        <w:t>Contacto:</w:t>
      </w:r>
    </w:p>
    <w:p w14:paraId="234D9DBF" w14:textId="77777777" w:rsidR="00B93862" w:rsidRDefault="00000000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rFonts w:ascii="Century Gothic" w:eastAsia="Century Gothic" w:hAnsi="Century Gothic" w:cs="Century Gothic"/>
          <w:color w:val="000000"/>
          <w:sz w:val="18"/>
          <w:szCs w:val="18"/>
        </w:rPr>
      </w:pPr>
      <w:r>
        <w:rPr>
          <w:rFonts w:ascii="Century Gothic" w:eastAsia="Century Gothic" w:hAnsi="Century Gothic" w:cs="Century Gothic"/>
          <w:color w:val="000000"/>
          <w:sz w:val="18"/>
          <w:szCs w:val="18"/>
        </w:rPr>
        <w:t xml:space="preserve">EMIRATES </w:t>
      </w:r>
    </w:p>
    <w:p w14:paraId="73A96FA4" w14:textId="77777777" w:rsidR="00B93862" w:rsidRDefault="00000000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rFonts w:ascii="Century Gothic" w:eastAsia="Century Gothic" w:hAnsi="Century Gothic" w:cs="Century Gothic"/>
          <w:color w:val="000000"/>
          <w:sz w:val="18"/>
          <w:szCs w:val="18"/>
        </w:rPr>
      </w:pPr>
      <w:r>
        <w:rPr>
          <w:rFonts w:ascii="Century Gothic" w:eastAsia="Century Gothic" w:hAnsi="Century Gothic" w:cs="Century Gothic"/>
          <w:color w:val="000000"/>
          <w:sz w:val="18"/>
          <w:szCs w:val="18"/>
        </w:rPr>
        <w:t xml:space="preserve">Sergat </w:t>
      </w:r>
    </w:p>
    <w:p w14:paraId="462CDCD1" w14:textId="77777777" w:rsidR="00B93862" w:rsidRDefault="00000000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rFonts w:ascii="Century Gothic" w:eastAsia="Century Gothic" w:hAnsi="Century Gothic" w:cs="Century Gothic"/>
          <w:color w:val="000000"/>
          <w:sz w:val="18"/>
          <w:szCs w:val="18"/>
        </w:rPr>
      </w:pPr>
      <w:r>
        <w:rPr>
          <w:rFonts w:ascii="Century Gothic" w:eastAsia="Century Gothic" w:hAnsi="Century Gothic" w:cs="Century Gothic"/>
          <w:color w:val="000000"/>
          <w:sz w:val="18"/>
          <w:szCs w:val="18"/>
        </w:rPr>
        <w:t>Teléfono: 93 414 02 10</w:t>
      </w:r>
    </w:p>
    <w:p w14:paraId="422009AE" w14:textId="77777777" w:rsidR="00B93862" w:rsidRDefault="00000000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rFonts w:ascii="Cambria" w:eastAsia="Cambria" w:hAnsi="Cambria" w:cs="Cambria"/>
        </w:rPr>
      </w:pPr>
      <w:r>
        <w:rPr>
          <w:rFonts w:ascii="Century Gothic" w:eastAsia="Century Gothic" w:hAnsi="Century Gothic" w:cs="Century Gothic"/>
          <w:color w:val="000000"/>
          <w:sz w:val="18"/>
          <w:szCs w:val="18"/>
        </w:rPr>
        <w:t xml:space="preserve">Correo electrónico: </w:t>
      </w:r>
      <w:r>
        <w:rPr>
          <w:rFonts w:ascii="Century Gothic" w:eastAsia="Century Gothic" w:hAnsi="Century Gothic" w:cs="Century Gothic"/>
          <w:color w:val="0000FF"/>
          <w:sz w:val="18"/>
          <w:szCs w:val="18"/>
        </w:rPr>
        <w:t xml:space="preserve">prensa@sergat.com   </w:t>
      </w:r>
    </w:p>
    <w:p w14:paraId="62202430" w14:textId="77777777" w:rsidR="00B93862" w:rsidRDefault="00B93862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rFonts w:ascii="Cambria" w:eastAsia="Cambria" w:hAnsi="Cambria" w:cs="Cambria"/>
        </w:rPr>
      </w:pPr>
    </w:p>
    <w:p w14:paraId="06192653" w14:textId="77777777" w:rsidR="00B93862" w:rsidRDefault="00000000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center"/>
        <w:rPr>
          <w:rFonts w:ascii="Century Gothic" w:eastAsia="Century Gothic" w:hAnsi="Century Gothic" w:cs="Century Gothic"/>
          <w:b/>
          <w:i/>
        </w:rPr>
      </w:pPr>
      <w:r>
        <w:rPr>
          <w:rFonts w:ascii="Century Gothic" w:eastAsia="Century Gothic" w:hAnsi="Century Gothic" w:cs="Century Gothic"/>
          <w:b/>
        </w:rPr>
        <w:t xml:space="preserve">Emirates invita a redescubrir Dubái este verano con beneficios exclusivos y experiencias </w:t>
      </w:r>
      <w:r>
        <w:rPr>
          <w:rFonts w:ascii="Century Gothic" w:eastAsia="Century Gothic" w:hAnsi="Century Gothic" w:cs="Century Gothic"/>
          <w:b/>
          <w:i/>
        </w:rPr>
        <w:t>premium</w:t>
      </w:r>
    </w:p>
    <w:p w14:paraId="0DDFEC50" w14:textId="71B40170" w:rsidR="00B93862" w:rsidRDefault="00000000">
      <w:pPr>
        <w:pBdr>
          <w:top w:val="nil"/>
          <w:left w:val="nil"/>
          <w:bottom w:val="nil"/>
          <w:right w:val="nil"/>
          <w:between w:val="nil"/>
        </w:pBdr>
        <w:spacing w:before="280" w:line="360" w:lineRule="auto"/>
        <w:jc w:val="both"/>
        <w:rPr>
          <w:rFonts w:ascii="Century Gothic" w:eastAsia="Century Gothic" w:hAnsi="Century Gothic" w:cs="Century Gothic"/>
          <w:sz w:val="22"/>
          <w:szCs w:val="22"/>
        </w:rPr>
      </w:pPr>
      <w:r>
        <w:rPr>
          <w:rFonts w:ascii="Century Gothic" w:eastAsia="Century Gothic" w:hAnsi="Century Gothic" w:cs="Century Gothic"/>
          <w:b/>
          <w:sz w:val="22"/>
          <w:szCs w:val="22"/>
        </w:rPr>
        <w:t xml:space="preserve">Dubái, </w:t>
      </w:r>
      <w:r w:rsidR="00580379">
        <w:rPr>
          <w:rFonts w:ascii="Century Gothic" w:eastAsia="Century Gothic" w:hAnsi="Century Gothic" w:cs="Century Gothic"/>
          <w:b/>
          <w:sz w:val="22"/>
          <w:szCs w:val="22"/>
        </w:rPr>
        <w:t>EAU</w:t>
      </w:r>
      <w:r>
        <w:rPr>
          <w:rFonts w:ascii="Century Gothic" w:eastAsia="Century Gothic" w:hAnsi="Century Gothic" w:cs="Century Gothic"/>
          <w:b/>
          <w:sz w:val="22"/>
          <w:szCs w:val="22"/>
        </w:rPr>
        <w:t xml:space="preserve">, 17 de julio de 2025: </w:t>
      </w:r>
      <w:r>
        <w:rPr>
          <w:rFonts w:ascii="Century Gothic" w:eastAsia="Century Gothic" w:hAnsi="Century Gothic" w:cs="Century Gothic"/>
          <w:sz w:val="22"/>
          <w:szCs w:val="22"/>
        </w:rPr>
        <w:t xml:space="preserve">A medida que aumentan las temperaturas, Emirates anima a los viajeros a reinventar sus planes en Dubái, una ciudad proyectada para ofrecer comodidad, descubrimiento y experiencias de primera clase durante todo el año. </w:t>
      </w:r>
    </w:p>
    <w:p w14:paraId="62796857" w14:textId="77777777" w:rsidR="00B93862" w:rsidRDefault="00000000">
      <w:pPr>
        <w:pBdr>
          <w:top w:val="nil"/>
          <w:left w:val="nil"/>
          <w:bottom w:val="nil"/>
          <w:right w:val="nil"/>
          <w:between w:val="nil"/>
        </w:pBdr>
        <w:spacing w:before="280" w:line="360" w:lineRule="auto"/>
        <w:jc w:val="both"/>
        <w:rPr>
          <w:rFonts w:ascii="Century Gothic" w:eastAsia="Century Gothic" w:hAnsi="Century Gothic" w:cs="Century Gothic"/>
          <w:sz w:val="22"/>
          <w:szCs w:val="22"/>
        </w:rPr>
      </w:pPr>
      <w:r>
        <w:rPr>
          <w:rFonts w:ascii="Century Gothic" w:eastAsia="Century Gothic" w:hAnsi="Century Gothic" w:cs="Century Gothic"/>
          <w:sz w:val="22"/>
          <w:szCs w:val="22"/>
        </w:rPr>
        <w:t>Con ventajas exclusivas para los pasajeros de Emirates y conexiones fluidas a través de su amplia red global, Dubái no solo es un destino veraniego excepcional, sino también una escala ideal para los viajeros.</w:t>
      </w:r>
    </w:p>
    <w:p w14:paraId="66A4C30B" w14:textId="77777777" w:rsidR="00B93862" w:rsidRDefault="00000000">
      <w:pPr>
        <w:pBdr>
          <w:top w:val="nil"/>
          <w:left w:val="nil"/>
          <w:bottom w:val="nil"/>
          <w:right w:val="nil"/>
          <w:between w:val="nil"/>
        </w:pBdr>
        <w:spacing w:before="280" w:line="360" w:lineRule="auto"/>
        <w:jc w:val="both"/>
        <w:rPr>
          <w:rFonts w:ascii="Century Gothic" w:eastAsia="Century Gothic" w:hAnsi="Century Gothic" w:cs="Century Gothic"/>
          <w:b/>
          <w:sz w:val="22"/>
          <w:szCs w:val="22"/>
        </w:rPr>
      </w:pPr>
      <w:r>
        <w:rPr>
          <w:rFonts w:ascii="Century Gothic" w:eastAsia="Century Gothic" w:hAnsi="Century Gothic" w:cs="Century Gothic"/>
          <w:b/>
          <w:sz w:val="22"/>
          <w:szCs w:val="22"/>
        </w:rPr>
        <w:t>Una ciudad diseñada para todas las estaciones</w:t>
      </w:r>
    </w:p>
    <w:p w14:paraId="59DB7D59" w14:textId="77777777" w:rsidR="00B93862" w:rsidRDefault="00000000">
      <w:pPr>
        <w:pBdr>
          <w:top w:val="nil"/>
          <w:left w:val="nil"/>
          <w:bottom w:val="nil"/>
          <w:right w:val="nil"/>
          <w:between w:val="nil"/>
        </w:pBdr>
        <w:spacing w:before="280" w:line="360" w:lineRule="auto"/>
        <w:jc w:val="both"/>
        <w:rPr>
          <w:rFonts w:ascii="Century Gothic" w:eastAsia="Century Gothic" w:hAnsi="Century Gothic" w:cs="Century Gothic"/>
          <w:sz w:val="22"/>
          <w:szCs w:val="22"/>
        </w:rPr>
      </w:pPr>
      <w:r>
        <w:rPr>
          <w:rFonts w:ascii="Century Gothic" w:eastAsia="Century Gothic" w:hAnsi="Century Gothic" w:cs="Century Gothic"/>
          <w:sz w:val="22"/>
          <w:szCs w:val="22"/>
        </w:rPr>
        <w:t>Dubái es una de las pocas ciudades del mundo diseñadas para viajar durante todo el año. Con aire acondicionado a gran escala, piscinas con control de temperatura y una gran oferta de entretenimiento interior, los visitantes pueden explorar, relajarse y pasar el tiempo cómodamente, incluso en pleno verano. Parques temáticos cubiertos y museos inmersivos, festivales de compras, eventos en vivo y experiencias para toda la familia: Dubái ofrece mucho más que un lugar donde alojarse, es una ciudad a la que le sientan bien todas las estaciones.</w:t>
      </w:r>
    </w:p>
    <w:p w14:paraId="54649EF1" w14:textId="77777777" w:rsidR="00B93862" w:rsidRDefault="00000000">
      <w:pPr>
        <w:pBdr>
          <w:top w:val="nil"/>
          <w:left w:val="nil"/>
          <w:bottom w:val="nil"/>
          <w:right w:val="nil"/>
          <w:between w:val="nil"/>
        </w:pBdr>
        <w:spacing w:before="280" w:line="360" w:lineRule="auto"/>
        <w:jc w:val="both"/>
        <w:rPr>
          <w:rFonts w:ascii="Century Gothic" w:eastAsia="Century Gothic" w:hAnsi="Century Gothic" w:cs="Century Gothic"/>
          <w:b/>
          <w:sz w:val="22"/>
          <w:szCs w:val="22"/>
        </w:rPr>
      </w:pPr>
      <w:r>
        <w:rPr>
          <w:rFonts w:ascii="Century Gothic" w:eastAsia="Century Gothic" w:hAnsi="Century Gothic" w:cs="Century Gothic"/>
          <w:b/>
          <w:sz w:val="22"/>
          <w:szCs w:val="22"/>
        </w:rPr>
        <w:t>Valor añadido para los pasajeros de Emirates</w:t>
      </w:r>
    </w:p>
    <w:p w14:paraId="333254B3" w14:textId="77777777" w:rsidR="00B93862" w:rsidRDefault="00000000">
      <w:pPr>
        <w:pBdr>
          <w:top w:val="nil"/>
          <w:left w:val="nil"/>
          <w:bottom w:val="nil"/>
          <w:right w:val="nil"/>
          <w:between w:val="nil"/>
        </w:pBdr>
        <w:spacing w:before="280" w:line="360" w:lineRule="auto"/>
        <w:jc w:val="both"/>
        <w:rPr>
          <w:rFonts w:ascii="Century Gothic" w:eastAsia="Century Gothic" w:hAnsi="Century Gothic" w:cs="Century Gothic"/>
          <w:sz w:val="22"/>
          <w:szCs w:val="22"/>
        </w:rPr>
      </w:pPr>
      <w:r>
        <w:rPr>
          <w:rFonts w:ascii="Century Gothic" w:eastAsia="Century Gothic" w:hAnsi="Century Gothic" w:cs="Century Gothic"/>
          <w:sz w:val="22"/>
          <w:szCs w:val="22"/>
        </w:rPr>
        <w:t xml:space="preserve">Para aprovechar al máximo su viaje, los clientes de Emirates pueden beneficiarse de </w:t>
      </w:r>
      <w:r>
        <w:rPr>
          <w:rFonts w:ascii="Century Gothic" w:eastAsia="Century Gothic" w:hAnsi="Century Gothic" w:cs="Century Gothic"/>
          <w:i/>
          <w:sz w:val="22"/>
          <w:szCs w:val="22"/>
        </w:rPr>
        <w:t>My Emirates Pass</w:t>
      </w:r>
      <w:r>
        <w:rPr>
          <w:rFonts w:ascii="Century Gothic" w:eastAsia="Century Gothic" w:hAnsi="Century Gothic" w:cs="Century Gothic"/>
          <w:sz w:val="22"/>
          <w:szCs w:val="22"/>
        </w:rPr>
        <w:t xml:space="preserve">, que convierte la tarjeta de embarque en una tarjeta de acceso a ofertas exclusivas en cientos de tiendas, lugares de ocio y restaurantes de los EAU. Es una forma </w:t>
      </w:r>
      <w:r>
        <w:rPr>
          <w:rFonts w:ascii="Century Gothic" w:eastAsia="Century Gothic" w:hAnsi="Century Gothic" w:cs="Century Gothic"/>
          <w:sz w:val="22"/>
          <w:szCs w:val="22"/>
        </w:rPr>
        <w:lastRenderedPageBreak/>
        <w:t>sencilla de sacar más partido a cada día en Dubái, y está disponible para todos los pasajeros de Emirates que viajen a la ciudad o hagan escala esta temporada.</w:t>
      </w:r>
    </w:p>
    <w:p w14:paraId="2CE82601" w14:textId="77777777" w:rsidR="00B93862" w:rsidRDefault="00000000">
      <w:pPr>
        <w:pBdr>
          <w:top w:val="nil"/>
          <w:left w:val="nil"/>
          <w:bottom w:val="nil"/>
          <w:right w:val="nil"/>
          <w:between w:val="nil"/>
        </w:pBdr>
        <w:spacing w:before="280" w:line="360" w:lineRule="auto"/>
        <w:jc w:val="both"/>
        <w:rPr>
          <w:rFonts w:ascii="Century Gothic" w:eastAsia="Century Gothic" w:hAnsi="Century Gothic" w:cs="Century Gothic"/>
          <w:b/>
          <w:sz w:val="22"/>
          <w:szCs w:val="22"/>
        </w:rPr>
      </w:pPr>
      <w:r>
        <w:rPr>
          <w:rFonts w:ascii="Century Gothic" w:eastAsia="Century Gothic" w:hAnsi="Century Gothic" w:cs="Century Gothic"/>
          <w:b/>
          <w:sz w:val="22"/>
          <w:szCs w:val="22"/>
        </w:rPr>
        <w:t>Un viaje sin interrupciones con Emirates</w:t>
      </w:r>
    </w:p>
    <w:p w14:paraId="6106B912" w14:textId="77777777" w:rsidR="00B93862" w:rsidRDefault="00000000">
      <w:pPr>
        <w:pBdr>
          <w:top w:val="nil"/>
          <w:left w:val="nil"/>
          <w:bottom w:val="nil"/>
          <w:right w:val="nil"/>
          <w:between w:val="nil"/>
        </w:pBdr>
        <w:spacing w:before="280" w:line="360" w:lineRule="auto"/>
        <w:jc w:val="both"/>
        <w:rPr>
          <w:rFonts w:ascii="Century Gothic" w:eastAsia="Century Gothic" w:hAnsi="Century Gothic" w:cs="Century Gothic"/>
          <w:sz w:val="22"/>
          <w:szCs w:val="22"/>
        </w:rPr>
      </w:pPr>
      <w:r>
        <w:rPr>
          <w:rFonts w:ascii="Century Gothic" w:eastAsia="Century Gothic" w:hAnsi="Century Gothic" w:cs="Century Gothic"/>
          <w:sz w:val="22"/>
          <w:szCs w:val="22"/>
        </w:rPr>
        <w:t xml:space="preserve">A bordo, Emirates ofrece una experiencia de viaje diseñada para la comodidad y el disfrute en cada etapa del trayecto. Los clientes de todas las cabinas pueden disfrutar de comidas inspiradas en la gastronomía regional, bebidas gratuitas y </w:t>
      </w:r>
      <w:r>
        <w:rPr>
          <w:rFonts w:ascii="Century Gothic" w:eastAsia="Century Gothic" w:hAnsi="Century Gothic" w:cs="Century Gothic"/>
          <w:i/>
          <w:sz w:val="22"/>
          <w:szCs w:val="22"/>
        </w:rPr>
        <w:t>ice</w:t>
      </w:r>
      <w:r>
        <w:rPr>
          <w:rFonts w:ascii="Century Gothic" w:eastAsia="Century Gothic" w:hAnsi="Century Gothic" w:cs="Century Gothic"/>
          <w:sz w:val="22"/>
          <w:szCs w:val="22"/>
        </w:rPr>
        <w:t>, el galardonado sistema de entretenimiento a bordo de Emirates, que ofrece más de 6500 canales de películas, música, televisión y mucho más.</w:t>
      </w:r>
    </w:p>
    <w:p w14:paraId="59F6D708" w14:textId="77777777" w:rsidR="00B93862" w:rsidRDefault="00000000">
      <w:pPr>
        <w:pBdr>
          <w:top w:val="nil"/>
          <w:left w:val="nil"/>
          <w:bottom w:val="nil"/>
          <w:right w:val="nil"/>
          <w:between w:val="nil"/>
        </w:pBdr>
        <w:spacing w:before="280" w:line="360" w:lineRule="auto"/>
        <w:jc w:val="both"/>
        <w:rPr>
          <w:rFonts w:ascii="Century Gothic" w:eastAsia="Century Gothic" w:hAnsi="Century Gothic" w:cs="Century Gothic"/>
          <w:sz w:val="22"/>
          <w:szCs w:val="22"/>
        </w:rPr>
      </w:pPr>
      <w:r>
        <w:rPr>
          <w:rFonts w:ascii="Century Gothic" w:eastAsia="Century Gothic" w:hAnsi="Century Gothic" w:cs="Century Gothic"/>
          <w:sz w:val="22"/>
          <w:szCs w:val="22"/>
        </w:rPr>
        <w:t>Las familias disponen de comidas, entretenimiento y juguetes para niños, así como de embarque prioritario y asistencia adicional en el aeropuerto para que el viaje sea más agradable.</w:t>
      </w:r>
    </w:p>
    <w:p w14:paraId="6DA43288" w14:textId="77777777" w:rsidR="00B93862" w:rsidRDefault="00000000">
      <w:pPr>
        <w:pBdr>
          <w:top w:val="nil"/>
          <w:left w:val="nil"/>
          <w:bottom w:val="nil"/>
          <w:right w:val="nil"/>
          <w:between w:val="nil"/>
        </w:pBdr>
        <w:spacing w:before="280" w:line="360" w:lineRule="auto"/>
        <w:jc w:val="both"/>
        <w:rPr>
          <w:rFonts w:ascii="Century Gothic" w:eastAsia="Century Gothic" w:hAnsi="Century Gothic" w:cs="Century Gothic"/>
          <w:sz w:val="22"/>
          <w:szCs w:val="22"/>
        </w:rPr>
      </w:pPr>
      <w:r>
        <w:rPr>
          <w:rFonts w:ascii="Century Gothic" w:eastAsia="Century Gothic" w:hAnsi="Century Gothic" w:cs="Century Gothic"/>
          <w:sz w:val="22"/>
          <w:szCs w:val="22"/>
        </w:rPr>
        <w:t>Al llegar al Aeropuerto Internacional de Dubái (DXB), los clientes de Emirates disfrutan de conexiones rápidas y acceso directo a la moderna red de transporte climatizada de la ciudad, lo que garantiza que el viaje continúe con la misma facilidad en tierra.</w:t>
      </w:r>
    </w:p>
    <w:p w14:paraId="4F33896F" w14:textId="77777777" w:rsidR="00B93862" w:rsidRDefault="00000000">
      <w:pPr>
        <w:pBdr>
          <w:top w:val="nil"/>
          <w:left w:val="nil"/>
          <w:bottom w:val="nil"/>
          <w:right w:val="nil"/>
          <w:between w:val="nil"/>
        </w:pBdr>
        <w:spacing w:before="280" w:line="360" w:lineRule="auto"/>
        <w:jc w:val="both"/>
        <w:rPr>
          <w:rFonts w:ascii="Century Gothic" w:eastAsia="Century Gothic" w:hAnsi="Century Gothic" w:cs="Century Gothic"/>
          <w:b/>
          <w:sz w:val="22"/>
          <w:szCs w:val="22"/>
        </w:rPr>
      </w:pPr>
      <w:r>
        <w:rPr>
          <w:rFonts w:ascii="Century Gothic" w:eastAsia="Century Gothic" w:hAnsi="Century Gothic" w:cs="Century Gothic"/>
          <w:b/>
          <w:sz w:val="22"/>
          <w:szCs w:val="22"/>
        </w:rPr>
        <w:t>Dubái como destino y escala con mucho valor añadido</w:t>
      </w:r>
    </w:p>
    <w:p w14:paraId="072C553F" w14:textId="77777777" w:rsidR="00B93862" w:rsidRDefault="00000000">
      <w:pPr>
        <w:pBdr>
          <w:top w:val="nil"/>
          <w:left w:val="nil"/>
          <w:bottom w:val="nil"/>
          <w:right w:val="nil"/>
          <w:between w:val="nil"/>
        </w:pBdr>
        <w:spacing w:before="280" w:line="360" w:lineRule="auto"/>
        <w:jc w:val="both"/>
        <w:rPr>
          <w:rFonts w:ascii="Century Gothic" w:eastAsia="Century Gothic" w:hAnsi="Century Gothic" w:cs="Century Gothic"/>
          <w:sz w:val="22"/>
          <w:szCs w:val="22"/>
        </w:rPr>
      </w:pPr>
      <w:r>
        <w:rPr>
          <w:rFonts w:ascii="Century Gothic" w:eastAsia="Century Gothic" w:hAnsi="Century Gothic" w:cs="Century Gothic"/>
          <w:sz w:val="22"/>
          <w:szCs w:val="22"/>
        </w:rPr>
        <w:t>Para los viajeros que planean unas vacaciones más largas, Dubái ofrece una amplia gama de actividades de ocio, compras, cultura y gastronomía. Para aquellos que desean dividir sus viajes de larga distancia, ofrece una escala fluida y con alto valor añadido que combina el descanso con el descubrimiento.</w:t>
      </w:r>
    </w:p>
    <w:p w14:paraId="4ACF1745" w14:textId="77777777" w:rsidR="00B93862" w:rsidRDefault="00000000">
      <w:pPr>
        <w:pBdr>
          <w:top w:val="nil"/>
          <w:left w:val="nil"/>
          <w:bottom w:val="nil"/>
          <w:right w:val="nil"/>
          <w:between w:val="nil"/>
        </w:pBdr>
        <w:spacing w:before="280" w:line="360" w:lineRule="auto"/>
        <w:jc w:val="both"/>
        <w:rPr>
          <w:rFonts w:ascii="Century Gothic" w:eastAsia="Century Gothic" w:hAnsi="Century Gothic" w:cs="Century Gothic"/>
          <w:sz w:val="22"/>
          <w:szCs w:val="22"/>
        </w:rPr>
      </w:pPr>
      <w:r>
        <w:rPr>
          <w:rFonts w:ascii="Century Gothic" w:eastAsia="Century Gothic" w:hAnsi="Century Gothic" w:cs="Century Gothic"/>
          <w:sz w:val="22"/>
          <w:szCs w:val="22"/>
        </w:rPr>
        <w:t xml:space="preserve">Con opciones de tarifas flexibles y servicios integrados a través de </w:t>
      </w:r>
      <w:r>
        <w:rPr>
          <w:rFonts w:ascii="Century Gothic" w:eastAsia="Century Gothic" w:hAnsi="Century Gothic" w:cs="Century Gothic"/>
          <w:i/>
          <w:sz w:val="22"/>
          <w:szCs w:val="22"/>
        </w:rPr>
        <w:t>Dubai Experience</w:t>
      </w:r>
      <w:r>
        <w:rPr>
          <w:rFonts w:ascii="Century Gothic" w:eastAsia="Century Gothic" w:hAnsi="Century Gothic" w:cs="Century Gothic"/>
          <w:sz w:val="22"/>
          <w:szCs w:val="22"/>
        </w:rPr>
        <w:t>, Emirates convierte las escalas en extensiones del viaje personalizadas y sin complicaciones.</w:t>
      </w:r>
    </w:p>
    <w:p w14:paraId="05BC938D" w14:textId="77777777" w:rsidR="00B93862" w:rsidRDefault="00000000">
      <w:pPr>
        <w:pBdr>
          <w:top w:val="nil"/>
          <w:left w:val="nil"/>
          <w:bottom w:val="nil"/>
          <w:right w:val="nil"/>
          <w:between w:val="nil"/>
        </w:pBdr>
        <w:spacing w:before="280" w:line="360" w:lineRule="auto"/>
        <w:jc w:val="both"/>
        <w:rPr>
          <w:rFonts w:ascii="Century Gothic" w:eastAsia="Century Gothic" w:hAnsi="Century Gothic" w:cs="Century Gothic"/>
          <w:b/>
          <w:sz w:val="22"/>
          <w:szCs w:val="22"/>
        </w:rPr>
      </w:pPr>
      <w:r>
        <w:rPr>
          <w:rFonts w:ascii="Century Gothic" w:eastAsia="Century Gothic" w:hAnsi="Century Gothic" w:cs="Century Gothic"/>
          <w:b/>
          <w:sz w:val="22"/>
          <w:szCs w:val="22"/>
        </w:rPr>
        <w:t>Conectado con el mundo</w:t>
      </w:r>
    </w:p>
    <w:p w14:paraId="2E7547C3" w14:textId="77777777" w:rsidR="00B93862" w:rsidRDefault="00000000">
      <w:pPr>
        <w:pBdr>
          <w:top w:val="nil"/>
          <w:left w:val="nil"/>
          <w:bottom w:val="nil"/>
          <w:right w:val="nil"/>
          <w:between w:val="nil"/>
        </w:pBdr>
        <w:spacing w:before="280" w:line="360" w:lineRule="auto"/>
        <w:jc w:val="both"/>
        <w:rPr>
          <w:rFonts w:ascii="Century Gothic" w:eastAsia="Century Gothic" w:hAnsi="Century Gothic" w:cs="Century Gothic"/>
          <w:sz w:val="22"/>
          <w:szCs w:val="22"/>
        </w:rPr>
      </w:pPr>
      <w:r>
        <w:rPr>
          <w:rFonts w:ascii="Century Gothic" w:eastAsia="Century Gothic" w:hAnsi="Century Gothic" w:cs="Century Gothic"/>
          <w:sz w:val="22"/>
          <w:szCs w:val="22"/>
        </w:rPr>
        <w:t xml:space="preserve">Emirates conecta Dubái con más de 140 destinos en todo el mundo, ofreciendo a los viajeros opciones flexibles durante todo el verano. Con dos vuelos diarios desde Madrid </w:t>
      </w:r>
      <w:r>
        <w:rPr>
          <w:rFonts w:ascii="Century Gothic" w:eastAsia="Century Gothic" w:hAnsi="Century Gothic" w:cs="Century Gothic"/>
          <w:sz w:val="22"/>
          <w:szCs w:val="22"/>
        </w:rPr>
        <w:lastRenderedPageBreak/>
        <w:t xml:space="preserve">y Barcelona, los pasajeros pueden elegir los horarios y los productos de cabina que mejor se adapten a sus planes de viaje, ya sea por ocio, negocios o para conectar a través de Dubái con otros </w:t>
      </w:r>
      <w:r>
        <w:rPr>
          <w:rFonts w:ascii="Century Gothic" w:eastAsia="Century Gothic" w:hAnsi="Century Gothic" w:cs="Century Gothic"/>
          <w:i/>
          <w:sz w:val="22"/>
          <w:szCs w:val="22"/>
        </w:rPr>
        <w:t xml:space="preserve">hubs </w:t>
      </w:r>
      <w:r>
        <w:rPr>
          <w:rFonts w:ascii="Century Gothic" w:eastAsia="Century Gothic" w:hAnsi="Century Gothic" w:cs="Century Gothic"/>
          <w:sz w:val="22"/>
          <w:szCs w:val="22"/>
        </w:rPr>
        <w:t>globales.</w:t>
      </w:r>
    </w:p>
    <w:p w14:paraId="644EDEE0" w14:textId="77777777" w:rsidR="00B93862" w:rsidRDefault="00B93862">
      <w:pPr>
        <w:shd w:val="clear" w:color="auto" w:fill="FFFFFF"/>
        <w:rPr>
          <w:rFonts w:ascii="Arial" w:eastAsia="Arial" w:hAnsi="Arial" w:cs="Arial"/>
          <w:color w:val="222222"/>
          <w:sz w:val="20"/>
          <w:szCs w:val="20"/>
        </w:rPr>
      </w:pPr>
    </w:p>
    <w:p w14:paraId="40C92BD0" w14:textId="77777777" w:rsidR="00B93862" w:rsidRDefault="00000000">
      <w:pPr>
        <w:spacing w:before="280" w:line="360" w:lineRule="auto"/>
        <w:jc w:val="both"/>
        <w:rPr>
          <w:rFonts w:ascii="Century Gothic" w:eastAsia="Century Gothic" w:hAnsi="Century Gothic" w:cs="Century Gothic"/>
          <w:color w:val="222222"/>
          <w:sz w:val="20"/>
          <w:szCs w:val="20"/>
        </w:rPr>
      </w:pPr>
      <w:r>
        <w:rPr>
          <w:rFonts w:ascii="Century Gothic" w:eastAsia="Century Gothic" w:hAnsi="Century Gothic" w:cs="Century Gothic"/>
          <w:b/>
          <w:i/>
          <w:color w:val="222222"/>
          <w:sz w:val="20"/>
          <w:szCs w:val="20"/>
        </w:rPr>
        <w:t>Acerca de Emirates</w:t>
      </w:r>
    </w:p>
    <w:p w14:paraId="00A2AEBF" w14:textId="77777777" w:rsidR="00B93862" w:rsidRDefault="00000000">
      <w:pPr>
        <w:shd w:val="clear" w:color="auto" w:fill="FFFFFF"/>
        <w:jc w:val="both"/>
        <w:rPr>
          <w:rFonts w:ascii="Arial" w:eastAsia="Arial" w:hAnsi="Arial" w:cs="Arial"/>
          <w:color w:val="222222"/>
          <w:sz w:val="20"/>
          <w:szCs w:val="20"/>
        </w:rPr>
      </w:pPr>
      <w:r>
        <w:rPr>
          <w:rFonts w:ascii="Century Gothic" w:eastAsia="Century Gothic" w:hAnsi="Century Gothic" w:cs="Century Gothic"/>
          <w:color w:val="222222"/>
          <w:sz w:val="20"/>
          <w:szCs w:val="20"/>
        </w:rPr>
        <w:t>Emirates es la aerolínea internacional más grande del mundo y conecta a viajeros con más de 140 ciudades. Emirates opera la flota más grande del mundo de Boeing 777 y Airbus A380, y ahora opera el Airbus A350, que ofrece cabinas espaciosas y características icónicas a bordo en toda su flota. Con una plantilla culturalmente diversa, Emirates atiende a su base global de clientes ofreciendo servicios excepcionales y productos de primera clase, y se ha ganado el reconocimiento de sus clientes por sus servicios líderes en la industria, tanto en tierra como en el aire.</w:t>
      </w:r>
    </w:p>
    <w:sectPr w:rsidR="00B93862">
      <w:headerReference w:type="default" r:id="rId7"/>
      <w:pgSz w:w="11900" w:h="16840"/>
      <w:pgMar w:top="1417" w:right="1268" w:bottom="734" w:left="1276" w:header="708" w:footer="70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AB13DBD" w14:textId="77777777" w:rsidR="00493E4C" w:rsidRDefault="00493E4C">
      <w:r>
        <w:separator/>
      </w:r>
    </w:p>
  </w:endnote>
  <w:endnote w:type="continuationSeparator" w:id="0">
    <w:p w14:paraId="7317977C" w14:textId="77777777" w:rsidR="00493E4C" w:rsidRDefault="00493E4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1" w:fontKey="{11C0EE4C-E678-4B61-97BB-FB2FBBEF26C6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2" w:fontKey="{01A198B5-B276-4604-8A9C-D195EF110768}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Regular r:id="rId3" w:fontKey="{760B9322-1486-4385-9327-2B0BA3425455}"/>
    <w:embedItalic r:id="rId4" w:fontKey="{C153281C-2D3D-4F44-BB94-561ABACFBD6B}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  <w:embedRegular r:id="rId5" w:fontKey="{26E2B1B1-8742-4BE0-8F24-D9BF1517B389}"/>
    <w:embedBold r:id="rId6" w:fontKey="{78789F2B-344C-4FC7-BAA4-B3912E1D6574}"/>
    <w:embedItalic r:id="rId7" w:fontKey="{7F05F267-F447-4C86-8ABA-9D1689C3AB52}"/>
    <w:embedBoldItalic r:id="rId8" w:fontKey="{405ED535-2263-4A3C-93F1-BBAD41F2B01E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092E526" w14:textId="77777777" w:rsidR="00493E4C" w:rsidRDefault="00493E4C">
      <w:r>
        <w:separator/>
      </w:r>
    </w:p>
  </w:footnote>
  <w:footnote w:type="continuationSeparator" w:id="0">
    <w:p w14:paraId="11BFE511" w14:textId="77777777" w:rsidR="00493E4C" w:rsidRDefault="00493E4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BA2C03" w14:textId="77777777" w:rsidR="00B93862" w:rsidRDefault="00000000">
    <w:pPr>
      <w:pBdr>
        <w:top w:val="nil"/>
        <w:left w:val="nil"/>
        <w:bottom w:val="nil"/>
        <w:right w:val="nil"/>
        <w:between w:val="nil"/>
      </w:pBdr>
      <w:tabs>
        <w:tab w:val="right" w:pos="8478"/>
      </w:tabs>
      <w:spacing w:after="200"/>
      <w:rPr>
        <w:rFonts w:ascii="Cambria" w:eastAsia="Cambria" w:hAnsi="Cambria" w:cs="Cambria"/>
        <w:color w:val="000000"/>
      </w:rPr>
    </w:pPr>
    <w:r>
      <w:rPr>
        <w:noProof/>
      </w:rPr>
      <w:drawing>
        <wp:anchor distT="0" distB="0" distL="0" distR="0" simplePos="0" relativeHeight="251658240" behindDoc="0" locked="0" layoutInCell="1" hidden="0" allowOverlap="1" wp14:anchorId="4B5229AE" wp14:editId="2A15DF3D">
          <wp:simplePos x="0" y="0"/>
          <wp:positionH relativeFrom="column">
            <wp:posOffset>0</wp:posOffset>
          </wp:positionH>
          <wp:positionV relativeFrom="paragraph">
            <wp:posOffset>0</wp:posOffset>
          </wp:positionV>
          <wp:extent cx="2073275" cy="1430655"/>
          <wp:effectExtent l="0" t="0" r="0" b="0"/>
          <wp:wrapSquare wrapText="bothSides" distT="0" distB="0" distL="0" distR="0"/>
          <wp:docPr id="3" name="image1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jp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2073275" cy="143065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  <w:p w14:paraId="283743B0" w14:textId="77777777" w:rsidR="00B93862" w:rsidRDefault="00B93862">
    <w:pPr>
      <w:pBdr>
        <w:top w:val="nil"/>
        <w:left w:val="nil"/>
        <w:bottom w:val="nil"/>
        <w:right w:val="nil"/>
        <w:between w:val="nil"/>
      </w:pBdr>
      <w:tabs>
        <w:tab w:val="right" w:pos="8478"/>
      </w:tabs>
      <w:spacing w:after="200"/>
      <w:rPr>
        <w:rFonts w:ascii="Cambria" w:eastAsia="Cambria" w:hAnsi="Cambria" w:cs="Cambria"/>
        <w:color w:val="000000"/>
      </w:rPr>
    </w:pPr>
  </w:p>
  <w:p w14:paraId="6B2C6D2F" w14:textId="77777777" w:rsidR="00B93862" w:rsidRDefault="00B93862">
    <w:pPr>
      <w:pBdr>
        <w:top w:val="nil"/>
        <w:left w:val="nil"/>
        <w:bottom w:val="nil"/>
        <w:right w:val="nil"/>
        <w:between w:val="nil"/>
      </w:pBdr>
      <w:tabs>
        <w:tab w:val="right" w:pos="8478"/>
      </w:tabs>
      <w:spacing w:after="200"/>
      <w:rPr>
        <w:rFonts w:ascii="Cambria" w:eastAsia="Cambria" w:hAnsi="Cambria" w:cs="Cambria"/>
        <w:color w:val="000000"/>
      </w:rPr>
    </w:pPr>
  </w:p>
  <w:p w14:paraId="22659166" w14:textId="77777777" w:rsidR="00B93862" w:rsidRDefault="00B93862">
    <w:pPr>
      <w:pBdr>
        <w:top w:val="nil"/>
        <w:left w:val="nil"/>
        <w:bottom w:val="nil"/>
        <w:right w:val="nil"/>
        <w:between w:val="nil"/>
      </w:pBdr>
      <w:tabs>
        <w:tab w:val="right" w:pos="8478"/>
      </w:tabs>
      <w:spacing w:after="200"/>
      <w:rPr>
        <w:rFonts w:ascii="Cambria" w:eastAsia="Cambria" w:hAnsi="Cambria" w:cs="Cambria"/>
        <w:color w:val="000000"/>
      </w:rPr>
    </w:pPr>
  </w:p>
  <w:p w14:paraId="2D87AA22" w14:textId="77777777" w:rsidR="00B93862" w:rsidRDefault="00B93862">
    <w:pPr>
      <w:pBdr>
        <w:top w:val="nil"/>
        <w:left w:val="nil"/>
        <w:bottom w:val="nil"/>
        <w:right w:val="nil"/>
        <w:between w:val="nil"/>
      </w:pBdr>
      <w:tabs>
        <w:tab w:val="right" w:pos="8478"/>
      </w:tabs>
      <w:spacing w:after="200"/>
      <w:rPr>
        <w:rFonts w:ascii="Cambria" w:eastAsia="Cambria" w:hAnsi="Cambria" w:cs="Cambria"/>
        <w:color w:val="000000"/>
      </w:rPr>
    </w:pPr>
  </w:p>
  <w:p w14:paraId="4896970B" w14:textId="77777777" w:rsidR="00B93862" w:rsidRDefault="00B93862">
    <w:pPr>
      <w:pBdr>
        <w:top w:val="nil"/>
        <w:left w:val="nil"/>
        <w:bottom w:val="nil"/>
        <w:right w:val="nil"/>
        <w:between w:val="nil"/>
      </w:pBdr>
      <w:tabs>
        <w:tab w:val="right" w:pos="8478"/>
      </w:tabs>
      <w:spacing w:after="200"/>
      <w:rPr>
        <w:rFonts w:ascii="Cambria" w:eastAsia="Cambria" w:hAnsi="Cambria" w:cs="Cambria"/>
        <w:color w:val="00000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93862"/>
    <w:rsid w:val="003A1149"/>
    <w:rsid w:val="00493E4C"/>
    <w:rsid w:val="00580379"/>
    <w:rsid w:val="00B93862"/>
    <w:rsid w:val="00C365A5"/>
    <w:rsid w:val="00E609B1"/>
    <w:rsid w:val="00E84BFD"/>
    <w:rsid w:val="00FF21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25DED6"/>
  <w15:docId w15:val="{6C82F5B8-4495-4A1A-A143-2CACF94605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 w:val="24"/>
        <w:szCs w:val="24"/>
        <w:lang w:val="es" w:eastAsia="es-E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uiPriority w:val="9"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480" w:after="120"/>
      <w:outlineLvl w:val="0"/>
    </w:pPr>
    <w:rPr>
      <w:b/>
      <w:color w:val="000000"/>
      <w:sz w:val="48"/>
      <w:szCs w:val="48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80"/>
      <w:outlineLvl w:val="1"/>
    </w:pPr>
    <w:rPr>
      <w:b/>
      <w:color w:val="000000"/>
      <w:sz w:val="36"/>
      <w:szCs w:val="36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280" w:after="80"/>
      <w:outlineLvl w:val="2"/>
    </w:pPr>
    <w:rPr>
      <w:b/>
      <w:color w:val="000000"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240" w:after="40"/>
      <w:outlineLvl w:val="3"/>
    </w:pPr>
    <w:rPr>
      <w:b/>
      <w:color w:val="000000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220" w:after="40"/>
      <w:outlineLvl w:val="4"/>
    </w:pPr>
    <w:rPr>
      <w:b/>
      <w:color w:val="000000"/>
      <w:sz w:val="22"/>
      <w:szCs w:val="22"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200" w:after="40"/>
      <w:outlineLvl w:val="5"/>
    </w:pPr>
    <w:rPr>
      <w:b/>
      <w:color w:val="000000"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480" w:after="120"/>
    </w:pPr>
    <w:rPr>
      <w:b/>
      <w:color w:val="000000"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">
    <w:basedOn w:val="TableNormal1"/>
    <w:tblPr>
      <w:tblStyleRowBandSize w:val="1"/>
      <w:tblStyleColBandSize w:val="1"/>
    </w:tblPr>
  </w:style>
  <w:style w:type="paragraph" w:styleId="Prrafodelista">
    <w:name w:val="List Paragraph"/>
    <w:aliases w:val="numbered,Paragraphe de liste1,Bullet List,FooterText"/>
    <w:basedOn w:val="Normal"/>
    <w:link w:val="PrrafodelistaCar"/>
    <w:uiPriority w:val="34"/>
    <w:qFormat/>
    <w:rsid w:val="004348AD"/>
    <w:pPr>
      <w:ind w:left="720"/>
      <w:contextualSpacing/>
    </w:pPr>
  </w:style>
  <w:style w:type="character" w:styleId="Hipervnculo">
    <w:name w:val="Hyperlink"/>
    <w:basedOn w:val="Fuentedeprrafopredeter"/>
    <w:uiPriority w:val="99"/>
    <w:unhideWhenUsed/>
    <w:rsid w:val="00D15796"/>
    <w:rPr>
      <w:color w:val="0000FF" w:themeColor="hyperlink"/>
      <w:u w:val="single"/>
    </w:rPr>
  </w:style>
  <w:style w:type="character" w:customStyle="1" w:styleId="Mencinsinresolver1">
    <w:name w:val="Mención sin resolver1"/>
    <w:basedOn w:val="Fuentedeprrafopredeter"/>
    <w:uiPriority w:val="99"/>
    <w:semiHidden/>
    <w:unhideWhenUsed/>
    <w:rsid w:val="007E7562"/>
    <w:rPr>
      <w:color w:val="605E5C"/>
      <w:shd w:val="clear" w:color="auto" w:fill="E1DFDD"/>
    </w:rPr>
  </w:style>
  <w:style w:type="character" w:styleId="Hipervnculovisitado">
    <w:name w:val="FollowedHyperlink"/>
    <w:basedOn w:val="Fuentedeprrafopredeter"/>
    <w:uiPriority w:val="99"/>
    <w:semiHidden/>
    <w:unhideWhenUsed/>
    <w:rsid w:val="007E7562"/>
    <w:rPr>
      <w:color w:val="800080" w:themeColor="followedHyperlink"/>
      <w:u w:val="single"/>
    </w:rPr>
  </w:style>
  <w:style w:type="paragraph" w:styleId="Encabezado">
    <w:name w:val="header"/>
    <w:basedOn w:val="Normal"/>
    <w:link w:val="EncabezadoCar"/>
    <w:uiPriority w:val="99"/>
    <w:unhideWhenUsed/>
    <w:rsid w:val="003E7D4F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3E7D4F"/>
  </w:style>
  <w:style w:type="paragraph" w:styleId="Piedepgina">
    <w:name w:val="footer"/>
    <w:basedOn w:val="Normal"/>
    <w:link w:val="PiedepginaCar"/>
    <w:uiPriority w:val="99"/>
    <w:unhideWhenUsed/>
    <w:rsid w:val="003E7D4F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3E7D4F"/>
  </w:style>
  <w:style w:type="paragraph" w:styleId="NormalWeb">
    <w:name w:val="Normal (Web)"/>
    <w:basedOn w:val="Normal"/>
    <w:uiPriority w:val="99"/>
    <w:unhideWhenUsed/>
    <w:rsid w:val="001863FF"/>
    <w:pPr>
      <w:spacing w:before="100" w:beforeAutospacing="1" w:after="100" w:afterAutospacing="1"/>
    </w:pPr>
    <w:rPr>
      <w:rFonts w:ascii="Calibri" w:eastAsiaTheme="minorHAnsi" w:hAnsi="Calibri" w:cs="Calibri"/>
      <w:sz w:val="22"/>
      <w:szCs w:val="22"/>
      <w:lang w:val="en-GB"/>
    </w:rPr>
  </w:style>
  <w:style w:type="character" w:styleId="Textoennegrita">
    <w:name w:val="Strong"/>
    <w:basedOn w:val="Fuentedeprrafopredeter"/>
    <w:uiPriority w:val="22"/>
    <w:qFormat/>
    <w:rsid w:val="009368A3"/>
    <w:rPr>
      <w:b/>
      <w:bCs/>
    </w:rPr>
  </w:style>
  <w:style w:type="character" w:styleId="Mencinsinresolver">
    <w:name w:val="Unresolved Mention"/>
    <w:basedOn w:val="Fuentedeprrafopredeter"/>
    <w:uiPriority w:val="99"/>
    <w:semiHidden/>
    <w:unhideWhenUsed/>
    <w:rsid w:val="005647D6"/>
    <w:rPr>
      <w:color w:val="605E5C"/>
      <w:shd w:val="clear" w:color="auto" w:fill="E1DFDD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5647D6"/>
    <w:pPr>
      <w:spacing w:after="160"/>
    </w:pPr>
    <w:rPr>
      <w:rFonts w:asciiTheme="minorHAnsi" w:eastAsiaTheme="minorEastAsia" w:hAnsiTheme="minorHAnsi" w:cstheme="minorBidi"/>
      <w:sz w:val="20"/>
      <w:szCs w:val="20"/>
      <w:lang w:val="en-GB" w:eastAsia="zh-CN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5647D6"/>
    <w:rPr>
      <w:rFonts w:asciiTheme="minorHAnsi" w:eastAsiaTheme="minorEastAsia" w:hAnsiTheme="minorHAnsi" w:cstheme="minorBidi"/>
      <w:sz w:val="20"/>
      <w:szCs w:val="20"/>
      <w:lang w:val="en-GB" w:eastAsia="zh-CN"/>
    </w:rPr>
  </w:style>
  <w:style w:type="character" w:customStyle="1" w:styleId="PrrafodelistaCar">
    <w:name w:val="Párrafo de lista Car"/>
    <w:aliases w:val="numbered Car,Paragraphe de liste1 Car,Bullet List Car,FooterText Car"/>
    <w:basedOn w:val="Fuentedeprrafopredeter"/>
    <w:link w:val="Prrafodelista"/>
    <w:uiPriority w:val="34"/>
    <w:locked/>
    <w:rsid w:val="005647D6"/>
  </w:style>
  <w:style w:type="character" w:customStyle="1" w:styleId="wordsection1Char">
    <w:name w:val="wordsection1 Char"/>
    <w:basedOn w:val="Fuentedeprrafopredeter"/>
    <w:link w:val="wordsection1"/>
    <w:uiPriority w:val="99"/>
    <w:locked/>
    <w:rsid w:val="005647D6"/>
    <w:rPr>
      <w:rFonts w:ascii="Calibri" w:hAnsi="Calibri" w:cs="Calibri"/>
    </w:rPr>
  </w:style>
  <w:style w:type="paragraph" w:customStyle="1" w:styleId="wordsection1">
    <w:name w:val="wordsection1"/>
    <w:basedOn w:val="Normal"/>
    <w:link w:val="wordsection1Char"/>
    <w:uiPriority w:val="99"/>
    <w:rsid w:val="005647D6"/>
    <w:rPr>
      <w:rFonts w:ascii="Calibri" w:hAnsi="Calibri" w:cs="Calibri"/>
    </w:rPr>
  </w:style>
  <w:style w:type="character" w:styleId="Refdecomentario">
    <w:name w:val="annotation reference"/>
    <w:basedOn w:val="Fuentedeprrafopredeter"/>
    <w:uiPriority w:val="99"/>
    <w:semiHidden/>
    <w:unhideWhenUsed/>
    <w:rsid w:val="005647D6"/>
    <w:rPr>
      <w:sz w:val="16"/>
      <w:szCs w:val="16"/>
    </w:rPr>
  </w:style>
  <w:style w:type="character" w:customStyle="1" w:styleId="normaltextrun">
    <w:name w:val="normaltextrun"/>
    <w:basedOn w:val="Fuentedeprrafopredeter"/>
    <w:rsid w:val="005647D6"/>
  </w:style>
  <w:style w:type="table" w:customStyle="1" w:styleId="a0">
    <w:basedOn w:val="TableNormal1"/>
    <w:tblPr>
      <w:tblStyleRowBandSize w:val="1"/>
      <w:tblStyleColBandSize w:val="1"/>
    </w:tblPr>
  </w:style>
  <w:style w:type="character" w:styleId="nfasis">
    <w:name w:val="Emphasis"/>
    <w:basedOn w:val="Fuentedeprrafopredeter"/>
    <w:uiPriority w:val="20"/>
    <w:qFormat/>
    <w:rsid w:val="000D6301"/>
    <w:rPr>
      <w:i/>
      <w:iCs/>
    </w:rPr>
  </w:style>
  <w:style w:type="paragraph" w:styleId="Subttulo">
    <w:name w:val="Subtitle"/>
    <w:basedOn w:val="Normal"/>
    <w:next w:val="Normal"/>
    <w:uiPriority w:val="11"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DD6CUrOR9XTNMt3bBnCE7lWqMVw==">CgMxLjA4AHIhMXkxUVZ1Q2dINWZERmZQWHFTNmhyTzdaQmNXb09WZUt6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631</Words>
  <Characters>3476</Characters>
  <Application>Microsoft Office Word</Application>
  <DocSecurity>0</DocSecurity>
  <Lines>28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Usuario;Sergat</dc:creator>
  <cp:lastModifiedBy>Elisenda Barreda</cp:lastModifiedBy>
  <cp:revision>4</cp:revision>
  <dcterms:created xsi:type="dcterms:W3CDTF">2025-07-16T09:47:00Z</dcterms:created>
  <dcterms:modified xsi:type="dcterms:W3CDTF">2025-07-17T10:46:00Z</dcterms:modified>
</cp:coreProperties>
</file>