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59DE87" w14:textId="77777777" w:rsidR="00FE65F2" w:rsidRDefault="00000000">
      <w:pPr>
        <w:jc w:val="right"/>
        <w:rPr>
          <w:rFonts w:ascii="Montserrat" w:eastAsia="Montserrat" w:hAnsi="Montserrat" w:cs="Montserrat"/>
          <w:b/>
          <w:color w:val="222222"/>
          <w:highlight w:val="white"/>
        </w:rPr>
      </w:pPr>
      <w:r>
        <w:rPr>
          <w:rFonts w:ascii="Calibri" w:eastAsia="Calibri" w:hAnsi="Calibri" w:cs="Calibri"/>
        </w:rPr>
        <w:t>COMUNICADO DE PRENSA</w:t>
      </w:r>
    </w:p>
    <w:p w14:paraId="6BBAB0FD" w14:textId="77777777" w:rsidR="00FE65F2" w:rsidRDefault="00FE65F2">
      <w:pPr>
        <w:rPr>
          <w:rFonts w:ascii="Montserrat" w:eastAsia="Montserrat" w:hAnsi="Montserrat" w:cs="Montserrat"/>
          <w:b/>
          <w:sz w:val="24"/>
          <w:szCs w:val="24"/>
        </w:rPr>
      </w:pPr>
    </w:p>
    <w:p w14:paraId="7424D2D7" w14:textId="77777777" w:rsidR="00FE65F2" w:rsidRDefault="00000000">
      <w:pPr>
        <w:spacing w:line="240" w:lineRule="auto"/>
        <w:jc w:val="center"/>
        <w:rPr>
          <w:rFonts w:ascii="Montserrat" w:eastAsia="Montserrat" w:hAnsi="Montserrat" w:cs="Montserrat"/>
          <w:b/>
          <w:sz w:val="24"/>
          <w:szCs w:val="24"/>
        </w:rPr>
      </w:pPr>
      <w:r>
        <w:rPr>
          <w:rFonts w:ascii="Montserrat" w:eastAsia="Montserrat" w:hAnsi="Montserrat" w:cs="Montserrat"/>
          <w:b/>
          <w:sz w:val="24"/>
          <w:szCs w:val="24"/>
        </w:rPr>
        <w:t>Jorge L. Pérez, nuevo CEO de Discover Puerto Rico </w:t>
      </w:r>
    </w:p>
    <w:p w14:paraId="43B988C0" w14:textId="77777777" w:rsidR="00FE65F2" w:rsidRDefault="00000000">
      <w:pPr>
        <w:spacing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28"/>
          <w:szCs w:val="28"/>
        </w:rPr>
        <w:t> </w:t>
      </w:r>
    </w:p>
    <w:p w14:paraId="3FC01753" w14:textId="1A275069" w:rsidR="00FE65F2" w:rsidRDefault="00000000">
      <w:pPr>
        <w:spacing w:line="240" w:lineRule="auto"/>
        <w:jc w:val="center"/>
        <w:rPr>
          <w:rFonts w:ascii="Montserrat" w:eastAsia="Montserrat" w:hAnsi="Montserrat" w:cs="Montserrat"/>
        </w:rPr>
      </w:pPr>
      <w:r>
        <w:rPr>
          <w:rFonts w:ascii="Montserrat" w:eastAsia="Montserrat" w:hAnsi="Montserrat" w:cs="Montserrat"/>
          <w:i/>
        </w:rPr>
        <w:t xml:space="preserve">Se unirá a la organización a mediados de septiembre y mantendrá una supervisión estratégica durante el período de transición de su actual cargo </w:t>
      </w:r>
      <w:r w:rsidR="003446AA">
        <w:rPr>
          <w:rFonts w:ascii="Montserrat" w:eastAsia="Montserrat" w:hAnsi="Montserrat" w:cs="Montserrat"/>
          <w:i/>
        </w:rPr>
        <w:t>en el</w:t>
      </w:r>
      <w:r>
        <w:rPr>
          <w:rFonts w:ascii="Montserrat" w:eastAsia="Montserrat" w:hAnsi="Montserrat" w:cs="Montserrat"/>
          <w:i/>
        </w:rPr>
        <w:t xml:space="preserve"> Distrito de Convenciones de Puerto Rico</w:t>
      </w:r>
      <w:r>
        <w:rPr>
          <w:rFonts w:ascii="Montserrat" w:eastAsia="Montserrat" w:hAnsi="Montserrat" w:cs="Montserrat"/>
        </w:rPr>
        <w:t> </w:t>
      </w:r>
    </w:p>
    <w:p w14:paraId="474BA25E" w14:textId="77777777" w:rsidR="00FE65F2" w:rsidRDefault="00000000">
      <w:pPr>
        <w:spacing w:line="240" w:lineRule="auto"/>
        <w:rPr>
          <w:rFonts w:ascii="Times New Roman" w:eastAsia="Times New Roman" w:hAnsi="Times New Roman" w:cs="Times New Roman"/>
        </w:rPr>
      </w:pPr>
      <w:r>
        <w:rPr>
          <w:rFonts w:ascii="Times New Roman" w:eastAsia="Times New Roman" w:hAnsi="Times New Roman" w:cs="Times New Roman"/>
          <w:sz w:val="24"/>
          <w:szCs w:val="24"/>
        </w:rPr>
        <w:t> </w:t>
      </w:r>
    </w:p>
    <w:p w14:paraId="3BA0DA79" w14:textId="77777777" w:rsidR="00FE65F2" w:rsidRDefault="00000000">
      <w:pPr>
        <w:shd w:val="clear" w:color="auto" w:fill="FFFFFF"/>
        <w:spacing w:line="240" w:lineRule="auto"/>
        <w:jc w:val="both"/>
        <w:rPr>
          <w:rFonts w:ascii="Montserrat" w:eastAsia="Montserrat" w:hAnsi="Montserrat" w:cs="Montserrat"/>
        </w:rPr>
      </w:pPr>
      <w:r>
        <w:rPr>
          <w:rFonts w:ascii="Montserrat" w:eastAsia="Montserrat" w:hAnsi="Montserrat" w:cs="Montserrat"/>
          <w:b/>
        </w:rPr>
        <w:t>San Juan, Puerto Rico, 19 de agosto de 2025</w:t>
      </w:r>
      <w:r>
        <w:rPr>
          <w:rFonts w:ascii="Montserrat" w:eastAsia="Montserrat" w:hAnsi="Montserrat" w:cs="Montserrat"/>
        </w:rPr>
        <w:t xml:space="preserve"> – Tras evaluar los perfiles de más de 100 ejecutivos y entrevistar a más de 20 candidatos de Puerto Rico y el exterior, la Junta de directores de Discover Puerto Rico (DMO) ha anunciado la selección del ejecutivo Jorge L. Pérez como nuevo CEO de la organización.  </w:t>
      </w:r>
    </w:p>
    <w:p w14:paraId="24EA2422" w14:textId="77777777" w:rsidR="00FE65F2" w:rsidRDefault="00000000">
      <w:pPr>
        <w:shd w:val="clear" w:color="auto" w:fill="FFFFFF"/>
        <w:spacing w:line="240" w:lineRule="auto"/>
        <w:jc w:val="both"/>
        <w:rPr>
          <w:rFonts w:ascii="Montserrat" w:eastAsia="Montserrat" w:hAnsi="Montserrat" w:cs="Montserrat"/>
        </w:rPr>
      </w:pPr>
      <w:r>
        <w:rPr>
          <w:rFonts w:ascii="Montserrat" w:eastAsia="Montserrat" w:hAnsi="Montserrat" w:cs="Montserrat"/>
        </w:rPr>
        <w:t> </w:t>
      </w:r>
    </w:p>
    <w:p w14:paraId="4578ED77" w14:textId="77777777" w:rsidR="00FE65F2" w:rsidRDefault="00000000">
      <w:pPr>
        <w:shd w:val="clear" w:color="auto" w:fill="FFFFFF"/>
        <w:spacing w:line="240" w:lineRule="auto"/>
        <w:jc w:val="both"/>
        <w:rPr>
          <w:rFonts w:ascii="Montserrat" w:eastAsia="Montserrat" w:hAnsi="Montserrat" w:cs="Montserrat"/>
        </w:rPr>
      </w:pPr>
      <w:r>
        <w:rPr>
          <w:rFonts w:ascii="Montserrat" w:eastAsia="Montserrat" w:hAnsi="Montserrat" w:cs="Montserrat"/>
        </w:rPr>
        <w:t>Jorge L. Pérez, CVE, MBA, es un destacado ejecutivo con más de 20 años de experiencia en desarrollo económico y administración, así como en la industria de gestión de destinos, eventos y entretenimiento. Reconocido por su liderazgo transformador, ha sido una figura clave en la evolución del ecosistema turístico y económico de Puerto Rico, posicionando a la Isla como un destino de clase mundial para convenciones, entretenimiento y eventos de alto impacto.</w:t>
      </w:r>
    </w:p>
    <w:p w14:paraId="4B3AC226" w14:textId="77777777" w:rsidR="00FE65F2" w:rsidRDefault="00000000">
      <w:pPr>
        <w:shd w:val="clear" w:color="auto" w:fill="FFFFFF"/>
        <w:spacing w:line="240" w:lineRule="auto"/>
        <w:jc w:val="both"/>
        <w:rPr>
          <w:rFonts w:ascii="Montserrat" w:eastAsia="Montserrat" w:hAnsi="Montserrat" w:cs="Montserrat"/>
        </w:rPr>
      </w:pPr>
      <w:r>
        <w:rPr>
          <w:rFonts w:ascii="Montserrat" w:eastAsia="Montserrat" w:hAnsi="Montserrat" w:cs="Montserrat"/>
        </w:rPr>
        <w:t> </w:t>
      </w:r>
    </w:p>
    <w:p w14:paraId="2837166E" w14:textId="77777777" w:rsidR="00FE65F2" w:rsidRDefault="00000000">
      <w:pPr>
        <w:shd w:val="clear" w:color="auto" w:fill="FFFFFF"/>
        <w:spacing w:line="240" w:lineRule="auto"/>
        <w:jc w:val="both"/>
        <w:rPr>
          <w:rFonts w:ascii="Montserrat" w:eastAsia="Montserrat" w:hAnsi="Montserrat" w:cs="Montserrat"/>
        </w:rPr>
      </w:pPr>
      <w:r>
        <w:rPr>
          <w:rFonts w:ascii="Montserrat" w:eastAsia="Montserrat" w:hAnsi="Montserrat" w:cs="Montserrat"/>
        </w:rPr>
        <w:t>Pérez se unió a Legends/ASM Global, empresa que opera los principales recintos del mundo hace 15 años, y actualmente ocupa la posición de Gerente General Regional de Legends/ASM Global, compañía a cargo de la administración del Centro de Convenciones de Puerto Rico, el Coliseo de Puerto Rico, el Coca-Cola Music Hall y el Antiguo Casino. Así mismo, cuenta con la prestigiosa certificación de Certified Venue Executive (CVE) otorgada por la International Association of Venue Managers (IAVM).</w:t>
      </w:r>
    </w:p>
    <w:p w14:paraId="64643FA4" w14:textId="77777777" w:rsidR="00FE65F2" w:rsidRDefault="00FE65F2">
      <w:pPr>
        <w:shd w:val="clear" w:color="auto" w:fill="FFFFFF"/>
        <w:spacing w:line="240" w:lineRule="auto"/>
        <w:jc w:val="both"/>
        <w:rPr>
          <w:rFonts w:ascii="Montserrat" w:eastAsia="Montserrat" w:hAnsi="Montserrat" w:cs="Montserrat"/>
        </w:rPr>
      </w:pPr>
    </w:p>
    <w:p w14:paraId="74EA73EE" w14:textId="77777777" w:rsidR="00FE65F2" w:rsidRDefault="00000000">
      <w:pPr>
        <w:shd w:val="clear" w:color="auto" w:fill="FFFFFF"/>
        <w:spacing w:line="240" w:lineRule="auto"/>
        <w:jc w:val="both"/>
        <w:rPr>
          <w:rFonts w:ascii="Montserrat" w:eastAsia="Montserrat" w:hAnsi="Montserrat" w:cs="Montserrat"/>
        </w:rPr>
      </w:pPr>
      <w:r>
        <w:rPr>
          <w:rFonts w:ascii="Montserrat" w:eastAsia="Montserrat" w:hAnsi="Montserrat" w:cs="Montserrat"/>
        </w:rPr>
        <w:t xml:space="preserve">De igual manera, Pérez fue reconocido en 2022 con el distintivo de “All Star” por la revista VenuesNow por su destacado liderazgo en las operaciones de las instalaciones del Distrito de Convenciones durante su periodo de mayor expansión y crecimiento.  Bajo su visión y guía, el Coliseo de Puerto Rico, el Coca Cola Music Hall y el Centro de Convenciones han recibido múltiples reconocimientos de excelencia y se han posicionado entre los recintos de primer nivel en venta de entradas y eventos de clase mundial, de acuerdo con </w:t>
      </w:r>
      <w:r>
        <w:rPr>
          <w:rFonts w:ascii="Montserrat" w:eastAsia="Montserrat" w:hAnsi="Montserrat" w:cs="Montserrat"/>
          <w:i/>
        </w:rPr>
        <w:t>Billboard</w:t>
      </w:r>
      <w:r>
        <w:rPr>
          <w:rFonts w:ascii="Montserrat" w:eastAsia="Montserrat" w:hAnsi="Montserrat" w:cs="Montserrat"/>
        </w:rPr>
        <w:t xml:space="preserve"> y </w:t>
      </w:r>
      <w:r>
        <w:rPr>
          <w:rFonts w:ascii="Montserrat" w:eastAsia="Montserrat" w:hAnsi="Montserrat" w:cs="Montserrat"/>
          <w:i/>
        </w:rPr>
        <w:t>Pollstar</w:t>
      </w:r>
      <w:r>
        <w:rPr>
          <w:rFonts w:ascii="Montserrat" w:eastAsia="Montserrat" w:hAnsi="Montserrat" w:cs="Montserrat"/>
        </w:rPr>
        <w:t>, revistas especializadas de la industria de entretenimiento.</w:t>
      </w:r>
    </w:p>
    <w:p w14:paraId="616E6D3E" w14:textId="77777777" w:rsidR="00FE65F2" w:rsidRDefault="00000000">
      <w:pPr>
        <w:shd w:val="clear" w:color="auto" w:fill="FFFFFF"/>
        <w:spacing w:line="240" w:lineRule="auto"/>
        <w:rPr>
          <w:rFonts w:ascii="Montserrat" w:eastAsia="Montserrat" w:hAnsi="Montserrat" w:cs="Montserrat"/>
        </w:rPr>
      </w:pPr>
      <w:r>
        <w:rPr>
          <w:rFonts w:ascii="Montserrat" w:eastAsia="Montserrat" w:hAnsi="Montserrat" w:cs="Montserrat"/>
        </w:rPr>
        <w:t> </w:t>
      </w:r>
    </w:p>
    <w:p w14:paraId="6461C00F" w14:textId="77777777" w:rsidR="00FE65F2" w:rsidRDefault="00000000">
      <w:pPr>
        <w:shd w:val="clear" w:color="auto" w:fill="FFFFFF"/>
        <w:spacing w:line="240" w:lineRule="auto"/>
        <w:jc w:val="both"/>
        <w:rPr>
          <w:rFonts w:ascii="Montserrat" w:eastAsia="Montserrat" w:hAnsi="Montserrat" w:cs="Montserrat"/>
        </w:rPr>
      </w:pPr>
      <w:r>
        <w:rPr>
          <w:rFonts w:ascii="Montserrat" w:eastAsia="Montserrat" w:hAnsi="Montserrat" w:cs="Montserrat"/>
        </w:rPr>
        <w:t>“La experiencia profesional de Jorge es enormemente amplia e intachable. Confío en que como líder de la organización estimulará la demanda de viajes a nuestro destino y continuará la bonanza que hemos visto en el turismo esta década”, dijo Raúl Bustamante, presidente de la Junta de directores de Discover Puerto Rico, la organización de mercadeo de destino (DMO).  </w:t>
      </w:r>
    </w:p>
    <w:p w14:paraId="1511E5CE" w14:textId="77777777" w:rsidR="00FE65F2" w:rsidRDefault="00FE65F2">
      <w:pPr>
        <w:shd w:val="clear" w:color="auto" w:fill="FFFFFF"/>
        <w:spacing w:line="240" w:lineRule="auto"/>
        <w:jc w:val="both"/>
        <w:rPr>
          <w:rFonts w:ascii="Montserrat" w:eastAsia="Montserrat" w:hAnsi="Montserrat" w:cs="Montserrat"/>
        </w:rPr>
      </w:pPr>
    </w:p>
    <w:p w14:paraId="6AA9C7F4" w14:textId="77777777" w:rsidR="00FE65F2"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jc w:val="both"/>
        <w:rPr>
          <w:rFonts w:ascii="Montserrat" w:eastAsia="Montserrat" w:hAnsi="Montserrat" w:cs="Montserrat"/>
        </w:rPr>
      </w:pPr>
      <w:r>
        <w:rPr>
          <w:rFonts w:ascii="Montserrat" w:eastAsia="Montserrat" w:hAnsi="Montserrat" w:cs="Montserrat"/>
        </w:rPr>
        <w:t xml:space="preserve">Discover Puerto Rico facilitará la transición durante un periodo de tres meses, durante los cuales Pérez será responsable de realizar una supervisión estratégica externa, adicional a su función. En la industria, esta se define como la colaboración entre el DMO y la gestión de las propiedades destinadas a grupos y convenciones, </w:t>
      </w:r>
      <w:r>
        <w:rPr>
          <w:rFonts w:ascii="Montserrat" w:eastAsia="Montserrat" w:hAnsi="Montserrat" w:cs="Montserrat"/>
        </w:rPr>
        <w:lastRenderedPageBreak/>
        <w:t>garantizando el alineamiento con las estrategias de promoción del destino. Esta sinergia permitirá asegurar que las instalaciones para los grupos y convenciones que comercializa Discover Puerto Rico se mantengan en condiciones para generar el máximo impacto económico.</w:t>
      </w:r>
    </w:p>
    <w:p w14:paraId="0E68DDB8" w14:textId="77777777" w:rsidR="00FE65F2"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jc w:val="both"/>
        <w:rPr>
          <w:rFonts w:ascii="Montserrat" w:eastAsia="Montserrat" w:hAnsi="Montserrat" w:cs="Montserrat"/>
        </w:rPr>
      </w:pPr>
      <w:r>
        <w:rPr>
          <w:rFonts w:ascii="Montserrat" w:eastAsia="Montserrat" w:hAnsi="Montserrat" w:cs="Montserrat"/>
        </w:rPr>
        <w:t> </w:t>
      </w:r>
    </w:p>
    <w:p w14:paraId="680E9BE8" w14:textId="77777777" w:rsidR="00FE65F2"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jc w:val="both"/>
        <w:rPr>
          <w:rFonts w:ascii="Montserrat" w:eastAsia="Montserrat" w:hAnsi="Montserrat" w:cs="Montserrat"/>
        </w:rPr>
      </w:pPr>
      <w:r>
        <w:rPr>
          <w:rFonts w:ascii="Montserrat" w:eastAsia="Montserrat" w:hAnsi="Montserrat" w:cs="Montserrat"/>
        </w:rPr>
        <w:t>En EE. UU., los DMO de las ciudades de Ontario y Anaheim, en California; Orlando, en Florida; St. Louis, en Missouri y San Antonio, en Texas, colaboran y participan activamente en la planificación, administración y operación supervisada de las instalaciones para convenciones.</w:t>
      </w:r>
    </w:p>
    <w:p w14:paraId="137FF8BD" w14:textId="77777777" w:rsidR="00FE65F2" w:rsidRDefault="00000000">
      <w:pPr>
        <w:shd w:val="clear" w:color="auto" w:fill="FFFFFF"/>
        <w:spacing w:line="240" w:lineRule="auto"/>
        <w:jc w:val="both"/>
        <w:rPr>
          <w:rFonts w:ascii="Montserrat" w:eastAsia="Montserrat" w:hAnsi="Montserrat" w:cs="Montserrat"/>
        </w:rPr>
      </w:pPr>
      <w:r>
        <w:rPr>
          <w:rFonts w:ascii="Montserrat" w:eastAsia="Montserrat" w:hAnsi="Montserrat" w:cs="Montserrat"/>
        </w:rPr>
        <w:t> </w:t>
      </w:r>
    </w:p>
    <w:p w14:paraId="2F761BE4" w14:textId="77777777" w:rsidR="00FE65F2" w:rsidRDefault="00000000">
      <w:pPr>
        <w:shd w:val="clear" w:color="auto" w:fill="FFFFFF"/>
        <w:spacing w:line="240" w:lineRule="auto"/>
        <w:jc w:val="both"/>
        <w:rPr>
          <w:rFonts w:ascii="Montserrat" w:eastAsia="Montserrat" w:hAnsi="Montserrat" w:cs="Montserrat"/>
        </w:rPr>
      </w:pPr>
      <w:r>
        <w:rPr>
          <w:rFonts w:ascii="Montserrat" w:eastAsia="Montserrat" w:hAnsi="Montserrat" w:cs="Montserrat"/>
        </w:rPr>
        <w:t>“Asumo este reto con mucho entusiasmo, reconociendo la importante tarea del DMO para el desarrollo de la economía a fin de enfrentar los retos actuales de la industria. En los últimos cuatro años he visto un renacimiento del turismo y Puerto Rico está en una posición privilegiada para consolidarse como un destino de calibre global. Estoy seguro de que con la colaboración del grupo de profesionales del DMO, el Gobierno y el sector privado lograremos todas las metas que nos tracemos”, dijo Pérez.   </w:t>
      </w:r>
    </w:p>
    <w:p w14:paraId="6118BA44" w14:textId="77777777" w:rsidR="00FE65F2" w:rsidRDefault="00000000">
      <w:pPr>
        <w:shd w:val="clear" w:color="auto" w:fill="FFFFFF"/>
        <w:spacing w:line="240" w:lineRule="auto"/>
        <w:jc w:val="both"/>
        <w:rPr>
          <w:rFonts w:ascii="Montserrat" w:eastAsia="Montserrat" w:hAnsi="Montserrat" w:cs="Montserrat"/>
        </w:rPr>
      </w:pPr>
      <w:r>
        <w:rPr>
          <w:rFonts w:ascii="Montserrat" w:eastAsia="Montserrat" w:hAnsi="Montserrat" w:cs="Montserrat"/>
        </w:rPr>
        <w:t> </w:t>
      </w:r>
    </w:p>
    <w:p w14:paraId="0CAEA4A3" w14:textId="77777777" w:rsidR="00FE65F2" w:rsidRDefault="00000000">
      <w:pPr>
        <w:shd w:val="clear" w:color="auto" w:fill="FFFFFF"/>
        <w:spacing w:line="240" w:lineRule="auto"/>
        <w:jc w:val="both"/>
        <w:rPr>
          <w:rFonts w:ascii="Montserrat" w:eastAsia="Montserrat" w:hAnsi="Montserrat" w:cs="Montserrat"/>
        </w:rPr>
      </w:pPr>
      <w:r>
        <w:rPr>
          <w:rFonts w:ascii="Montserrat" w:eastAsia="Montserrat" w:hAnsi="Montserrat" w:cs="Montserrat"/>
        </w:rPr>
        <w:t>Bustamante indicó que el nuevo CEO tiene todas las cualidades que se buscaban para el puesto incluyendo experiencia en la industria turística, un conocimiento profundo de Puerto Rico y liderazgo para alinear propósitos entre los sectores públicos y privados.  </w:t>
      </w:r>
    </w:p>
    <w:p w14:paraId="22EEC434" w14:textId="77777777" w:rsidR="00FE65F2" w:rsidRDefault="00FE65F2">
      <w:pPr>
        <w:shd w:val="clear" w:color="auto" w:fill="FFFFFF"/>
        <w:spacing w:line="240" w:lineRule="auto"/>
        <w:jc w:val="both"/>
        <w:rPr>
          <w:rFonts w:ascii="Montserrat" w:eastAsia="Montserrat" w:hAnsi="Montserrat" w:cs="Montserrat"/>
        </w:rPr>
      </w:pPr>
    </w:p>
    <w:p w14:paraId="3CE9C134" w14:textId="77777777" w:rsidR="00FE65F2" w:rsidRDefault="00000000">
      <w:pPr>
        <w:shd w:val="clear" w:color="auto" w:fill="FFFFFF"/>
        <w:spacing w:line="240" w:lineRule="auto"/>
        <w:jc w:val="both"/>
        <w:rPr>
          <w:rFonts w:ascii="Montserrat" w:eastAsia="Montserrat" w:hAnsi="Montserrat" w:cs="Montserrat"/>
        </w:rPr>
      </w:pPr>
      <w:r>
        <w:rPr>
          <w:rFonts w:ascii="Montserrat" w:eastAsia="Montserrat" w:hAnsi="Montserrat" w:cs="Montserrat"/>
        </w:rPr>
        <w:t>“Jorge L. Pérez es un líder probado en la industria del entretenimiento, que ha posicionado los recintos locales de eventos que administra. Me satisface saber que contaremos con su competencia para extender el éxito que ha logrado en el mundo de los eventos a las iniciativas que se están tomando para transformar a Puerto Rico como un destino de primer nivel en el área turística, de negocios e inversión. Confío en que continuará manteniendo los canales directos de comunicación con nuestra administración, tal y como lo ha hecho hasta ahora, así como con la industria privada”, expresó la gobernadora Jenniffer González Colón.  </w:t>
      </w:r>
    </w:p>
    <w:p w14:paraId="6EA5B836" w14:textId="77777777" w:rsidR="00FE65F2" w:rsidRDefault="00000000">
      <w:pPr>
        <w:shd w:val="clear" w:color="auto" w:fill="FFFFFF"/>
        <w:spacing w:line="240" w:lineRule="auto"/>
        <w:rPr>
          <w:rFonts w:ascii="Montserrat" w:eastAsia="Montserrat" w:hAnsi="Montserrat" w:cs="Montserrat"/>
        </w:rPr>
      </w:pPr>
      <w:r>
        <w:rPr>
          <w:rFonts w:ascii="Montserrat" w:eastAsia="Montserrat" w:hAnsi="Montserrat" w:cs="Montserrat"/>
        </w:rPr>
        <w:t> </w:t>
      </w:r>
    </w:p>
    <w:p w14:paraId="6698E507" w14:textId="77777777" w:rsidR="00FE65F2" w:rsidRDefault="00000000">
      <w:pPr>
        <w:shd w:val="clear" w:color="auto" w:fill="FFFFFF"/>
        <w:spacing w:line="240" w:lineRule="auto"/>
        <w:rPr>
          <w:rFonts w:ascii="Montserrat" w:eastAsia="Montserrat" w:hAnsi="Montserrat" w:cs="Montserrat"/>
        </w:rPr>
      </w:pPr>
      <w:r>
        <w:rPr>
          <w:rFonts w:ascii="Montserrat" w:eastAsia="Montserrat" w:hAnsi="Montserrat" w:cs="Montserrat"/>
        </w:rPr>
        <w:t>El nuevo CEO comenzará su gestión como líder del mercadeo de Puerto Rico como destino de viajes de ocio, negocios y convenciones el 15 de septiembre. </w:t>
      </w:r>
    </w:p>
    <w:p w14:paraId="6C983D76" w14:textId="77777777" w:rsidR="00C965A5" w:rsidRDefault="00000000" w:rsidP="00C965A5">
      <w:pPr>
        <w:spacing w:before="280" w:after="280" w:line="240" w:lineRule="auto"/>
        <w:rPr>
          <w:rFonts w:ascii="Montserrat" w:eastAsia="Montserrat" w:hAnsi="Montserrat" w:cs="Montserrat"/>
          <w:b/>
          <w:sz w:val="18"/>
          <w:szCs w:val="18"/>
        </w:rPr>
      </w:pPr>
      <w:r>
        <w:rPr>
          <w:rFonts w:ascii="Montserrat" w:eastAsia="Montserrat" w:hAnsi="Montserrat" w:cs="Montserrat"/>
          <w:b/>
          <w:sz w:val="18"/>
          <w:szCs w:val="18"/>
        </w:rPr>
        <w:t>Acerca de Discover Puerto Rico:</w:t>
      </w:r>
    </w:p>
    <w:p w14:paraId="47C0C236" w14:textId="5D9209C6" w:rsidR="00FE65F2" w:rsidRPr="00C965A5" w:rsidRDefault="00000000" w:rsidP="00C965A5">
      <w:pPr>
        <w:spacing w:before="280" w:after="280" w:line="240" w:lineRule="auto"/>
        <w:rPr>
          <w:rFonts w:ascii="Montserrat" w:eastAsia="Montserrat" w:hAnsi="Montserrat" w:cs="Montserrat"/>
          <w:b/>
          <w:sz w:val="18"/>
          <w:szCs w:val="18"/>
        </w:rPr>
      </w:pPr>
      <w:r>
        <w:rPr>
          <w:rFonts w:ascii="Montserrat" w:eastAsia="Montserrat" w:hAnsi="Montserrat" w:cs="Montserrat"/>
          <w:i/>
          <w:sz w:val="18"/>
          <w:szCs w:val="18"/>
        </w:rPr>
        <w:t xml:space="preserve">Discover Puerto Rico es una Organización de Mercadeo de Destino (DMO, por las siglas en inglés) privada y sin fines de lucro, cuya misión es que Puerto Rico sea percibido a nivel mundial como un destino turístico de primer nivel. El DMO impulsa la prosperidad de Puerto Rico al promover la diversidad de atracciones y los elementos que hacen de la Isla un destino único para viajes de placer, negocios y eventos. Discover Puerto Rico se encarga del mercadeo, las ventas y la promoción de Puerto Rico en el exterior y colabora con actores gubernamentales y no gubernamentales claves en el turismo puertorriqueño y la comunidad en general, para impulsar el crecimiento económico. Para descubrir toda la belleza que la Isla ofrece, visite </w:t>
      </w:r>
      <w:hyperlink r:id="rId7">
        <w:r w:rsidR="00FE65F2">
          <w:rPr>
            <w:rFonts w:ascii="Montserrat" w:eastAsia="Montserrat" w:hAnsi="Montserrat" w:cs="Montserrat"/>
            <w:i/>
            <w:color w:val="1155CC"/>
            <w:sz w:val="18"/>
            <w:szCs w:val="18"/>
            <w:u w:val="single"/>
          </w:rPr>
          <w:t>DiscoverPuertoRico.com</w:t>
        </w:r>
      </w:hyperlink>
    </w:p>
    <w:p w14:paraId="48E76743" w14:textId="77777777" w:rsidR="00FE65F2" w:rsidRDefault="00FE65F2">
      <w:pPr>
        <w:spacing w:line="240" w:lineRule="auto"/>
        <w:rPr>
          <w:rFonts w:ascii="Times New Roman" w:eastAsia="Times New Roman" w:hAnsi="Times New Roman" w:cs="Times New Roman"/>
          <w:sz w:val="24"/>
          <w:szCs w:val="24"/>
        </w:rPr>
      </w:pPr>
    </w:p>
    <w:p w14:paraId="7071406A" w14:textId="77777777" w:rsidR="00FE65F2" w:rsidRDefault="00000000">
      <w:pPr>
        <w:spacing w:line="240" w:lineRule="auto"/>
        <w:jc w:val="both"/>
        <w:rPr>
          <w:rFonts w:ascii="Times New Roman" w:eastAsia="Times New Roman" w:hAnsi="Times New Roman" w:cs="Times New Roman"/>
          <w:sz w:val="24"/>
          <w:szCs w:val="24"/>
        </w:rPr>
      </w:pPr>
      <w:r>
        <w:rPr>
          <w:b/>
        </w:rPr>
        <w:t>Contacto de prensa:</w:t>
      </w:r>
    </w:p>
    <w:p w14:paraId="43C122DC" w14:textId="77777777" w:rsidR="00FE65F2" w:rsidRDefault="00000000">
      <w:pPr>
        <w:spacing w:line="240" w:lineRule="auto"/>
        <w:jc w:val="both"/>
        <w:rPr>
          <w:rFonts w:ascii="Times New Roman" w:eastAsia="Times New Roman" w:hAnsi="Times New Roman" w:cs="Times New Roman"/>
          <w:sz w:val="24"/>
          <w:szCs w:val="24"/>
        </w:rPr>
      </w:pPr>
      <w:r>
        <w:rPr>
          <w:sz w:val="20"/>
          <w:szCs w:val="20"/>
        </w:rPr>
        <w:t>Sergat, agencia de comunicación</w:t>
      </w:r>
    </w:p>
    <w:p w14:paraId="6363319A" w14:textId="77777777" w:rsidR="00FE65F2" w:rsidRDefault="00000000">
      <w:pPr>
        <w:spacing w:line="240" w:lineRule="auto"/>
        <w:jc w:val="both"/>
        <w:rPr>
          <w:rFonts w:ascii="Times New Roman" w:eastAsia="Times New Roman" w:hAnsi="Times New Roman" w:cs="Times New Roman"/>
          <w:sz w:val="24"/>
          <w:szCs w:val="24"/>
        </w:rPr>
      </w:pPr>
      <w:r>
        <w:rPr>
          <w:sz w:val="20"/>
          <w:szCs w:val="20"/>
        </w:rPr>
        <w:lastRenderedPageBreak/>
        <w:t>(+34) 93 414 02 10</w:t>
      </w:r>
    </w:p>
    <w:p w14:paraId="6F72DF6C" w14:textId="77777777" w:rsidR="00FE65F2" w:rsidRDefault="00FE65F2">
      <w:pPr>
        <w:spacing w:line="240" w:lineRule="auto"/>
        <w:jc w:val="both"/>
        <w:rPr>
          <w:color w:val="1155CC"/>
          <w:sz w:val="20"/>
          <w:szCs w:val="20"/>
          <w:u w:val="single"/>
        </w:rPr>
      </w:pPr>
      <w:hyperlink r:id="rId8">
        <w:r>
          <w:rPr>
            <w:color w:val="1155CC"/>
            <w:sz w:val="20"/>
            <w:szCs w:val="20"/>
            <w:u w:val="single"/>
          </w:rPr>
          <w:t>prensa@sergat.</w:t>
        </w:r>
      </w:hyperlink>
      <w:r w:rsidR="00000000">
        <w:rPr>
          <w:color w:val="1155CC"/>
          <w:sz w:val="20"/>
          <w:szCs w:val="20"/>
          <w:u w:val="single"/>
        </w:rPr>
        <w:t>com</w:t>
      </w:r>
    </w:p>
    <w:p w14:paraId="24F22374" w14:textId="77777777" w:rsidR="00FE65F2" w:rsidRDefault="00FE65F2">
      <w:pPr>
        <w:spacing w:line="240" w:lineRule="auto"/>
        <w:jc w:val="both"/>
        <w:rPr>
          <w:rFonts w:ascii="Montserrat" w:eastAsia="Montserrat" w:hAnsi="Montserrat" w:cs="Montserrat"/>
        </w:rPr>
      </w:pPr>
    </w:p>
    <w:sectPr w:rsidR="00FE65F2">
      <w:head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0B22BD" w14:textId="77777777" w:rsidR="00C037CB" w:rsidRDefault="00C037CB">
      <w:pPr>
        <w:spacing w:line="240" w:lineRule="auto"/>
      </w:pPr>
      <w:r>
        <w:separator/>
      </w:r>
    </w:p>
  </w:endnote>
  <w:endnote w:type="continuationSeparator" w:id="0">
    <w:p w14:paraId="19E26BCA" w14:textId="77777777" w:rsidR="00C037CB" w:rsidRDefault="00C037C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embedRegular r:id="rId1" w:fontKey="{DAA1A61B-BF59-4A4F-A3C5-0BBE698C0E5F}"/>
    <w:embedBold r:id="rId2" w:fontKey="{E63DDCEF-43B6-A546-B5CD-4063C4C37EEE}"/>
    <w:embedItalic r:id="rId3" w:fontKey="{E78D8D98-02CA-EE4D-BA56-DC8C13CFCDCF}"/>
  </w:font>
  <w:font w:name="Times New Roman">
    <w:panose1 w:val="02020603050405020304"/>
    <w:charset w:val="00"/>
    <w:family w:val="roman"/>
    <w:pitch w:val="variable"/>
    <w:sig w:usb0="E0002EFF" w:usb1="C000785B" w:usb2="00000009" w:usb3="00000000" w:csb0="000001FF" w:csb1="00000000"/>
    <w:embedRegular r:id="rId4" w:fontKey="{F2E925E4-94A4-A949-9A18-F9F8E6F0028A}"/>
  </w:font>
  <w:font w:name="Montserrat">
    <w:panose1 w:val="00000500000000000000"/>
    <w:charset w:val="4D"/>
    <w:family w:val="auto"/>
    <w:pitch w:val="variable"/>
    <w:sig w:usb0="2000020F" w:usb1="00000003" w:usb2="00000000" w:usb3="00000000" w:csb0="00000197" w:csb1="00000000"/>
    <w:embedRegular r:id="rId5" w:fontKey="{CF6B3B5A-29BC-5A46-9018-3B6DDE5AC3AF}"/>
    <w:embedBold r:id="rId6" w:fontKey="{69EDF8BC-B622-F14E-8811-AEECBB9AADCB}"/>
    <w:embedItalic r:id="rId7" w:fontKey="{7BC51AA8-396E-674F-9DB9-6B56F0746BB2}"/>
  </w:font>
  <w:font w:name="Calibri">
    <w:panose1 w:val="020F0502020204030204"/>
    <w:charset w:val="00"/>
    <w:family w:val="swiss"/>
    <w:pitch w:val="variable"/>
    <w:sig w:usb0="E0002AFF" w:usb1="C000247B" w:usb2="00000009" w:usb3="00000000" w:csb0="000001FF" w:csb1="00000000"/>
    <w:embedRegular r:id="rId8" w:fontKey="{4E8F59FE-67C8-2840-B906-6EC3F9FABAF5}"/>
  </w:font>
  <w:font w:name="Cambria">
    <w:panose1 w:val="02040503050406030204"/>
    <w:charset w:val="00"/>
    <w:family w:val="roman"/>
    <w:pitch w:val="variable"/>
    <w:sig w:usb0="E00002FF" w:usb1="400004FF" w:usb2="00000000" w:usb3="00000000" w:csb0="0000019F" w:csb1="00000000"/>
    <w:embedRegular r:id="rId9" w:fontKey="{71BFB74F-259F-D440-8BCA-96955A500962}"/>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1D76F0" w14:textId="77777777" w:rsidR="00C037CB" w:rsidRDefault="00C037CB">
      <w:pPr>
        <w:spacing w:line="240" w:lineRule="auto"/>
      </w:pPr>
      <w:r>
        <w:separator/>
      </w:r>
    </w:p>
  </w:footnote>
  <w:footnote w:type="continuationSeparator" w:id="0">
    <w:p w14:paraId="249FAD48" w14:textId="77777777" w:rsidR="00C037CB" w:rsidRDefault="00C037C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88E05" w14:textId="77777777" w:rsidR="00FE65F2" w:rsidRDefault="00000000">
    <w:r>
      <w:t xml:space="preserve">        </w:t>
    </w:r>
    <w:r>
      <w:rPr>
        <w:noProof/>
      </w:rPr>
      <w:drawing>
        <wp:inline distT="114300" distB="114300" distL="114300" distR="114300" wp14:anchorId="3DD43D6A" wp14:editId="1244D6F7">
          <wp:extent cx="1420026" cy="482445"/>
          <wp:effectExtent l="0" t="0" r="0" b="0"/>
          <wp:docPr id="2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420026" cy="482445"/>
                  </a:xfrm>
                  <a:prstGeom prst="rect">
                    <a:avLst/>
                  </a:prstGeom>
                  <a:ln/>
                </pic:spPr>
              </pic:pic>
            </a:graphicData>
          </a:graphic>
        </wp:inline>
      </w:drawing>
    </w:r>
    <w:r>
      <w:t xml:space="preserve">                </w:t>
    </w:r>
    <w:r>
      <w:rPr>
        <w:noProof/>
      </w:rPr>
      <w:drawing>
        <wp:anchor distT="114300" distB="114300" distL="114300" distR="114300" simplePos="0" relativeHeight="251658240" behindDoc="0" locked="0" layoutInCell="1" hidden="0" allowOverlap="1" wp14:anchorId="75F771D5" wp14:editId="30D6E9BF">
          <wp:simplePos x="0" y="0"/>
          <wp:positionH relativeFrom="column">
            <wp:posOffset>4986338</wp:posOffset>
          </wp:positionH>
          <wp:positionV relativeFrom="paragraph">
            <wp:posOffset>85734</wp:posOffset>
          </wp:positionV>
          <wp:extent cx="1357313" cy="428625"/>
          <wp:effectExtent l="0" t="0" r="0" b="0"/>
          <wp:wrapSquare wrapText="bothSides" distT="114300" distB="114300" distL="114300" distR="114300"/>
          <wp:docPr id="19" name="image2.png" descr="Texto, Logotip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2.png" descr="Texto, Logotipo&#10;&#10;Descripción generada automáticamente"/>
                  <pic:cNvPicPr preferRelativeResize="0"/>
                </pic:nvPicPr>
                <pic:blipFill>
                  <a:blip r:embed="rId2"/>
                  <a:srcRect/>
                  <a:stretch>
                    <a:fillRect/>
                  </a:stretch>
                </pic:blipFill>
                <pic:spPr>
                  <a:xfrm>
                    <a:off x="0" y="0"/>
                    <a:ext cx="1357313" cy="428625"/>
                  </a:xfrm>
                  <a:prstGeom prst="rect">
                    <a:avLst/>
                  </a:prstGeom>
                  <a:ln/>
                </pic:spPr>
              </pic:pic>
            </a:graphicData>
          </a:graphic>
        </wp:anchor>
      </w:drawing>
    </w:r>
  </w:p>
  <w:p w14:paraId="790D3F16" w14:textId="77777777" w:rsidR="00FE65F2" w:rsidRDefault="00FE65F2"/>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65F2"/>
    <w:rsid w:val="0025363B"/>
    <w:rsid w:val="003446AA"/>
    <w:rsid w:val="00C037CB"/>
    <w:rsid w:val="00C965A5"/>
    <w:rsid w:val="00D970B6"/>
    <w:rsid w:val="00FE65F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79DBB461"/>
  <w15:docId w15:val="{4C053EE9-0A07-A346-801A-34E453081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 w:eastAsia="es-ES_tradn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table" w:customStyle="1" w:styleId="TableNormal0">
    <w:name w:val="Table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 w:type="table" w:customStyle="1" w:styleId="TableNormal7">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prensa@sergat.com" TargetMode="External"/><Relationship Id="rId3" Type="http://schemas.openxmlformats.org/officeDocument/2006/relationships/settings" Target="settings.xml"/><Relationship Id="rId7" Type="http://schemas.openxmlformats.org/officeDocument/2006/relationships/hyperlink" Target="http://discoverpuertorico.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WTiZzB8T3uxmPPQa8li7gNTeMw==">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945</Words>
  <Characters>4973</Characters>
  <Application>Microsoft Office Word</Application>
  <DocSecurity>0</DocSecurity>
  <Lines>95</Lines>
  <Paragraphs>24</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5894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Sergat</dc:creator>
  <cp:keywords/>
  <dc:description/>
  <cp:lastModifiedBy>Ana</cp:lastModifiedBy>
  <cp:revision>3</cp:revision>
  <dcterms:created xsi:type="dcterms:W3CDTF">2024-08-26T06:40:00Z</dcterms:created>
  <dcterms:modified xsi:type="dcterms:W3CDTF">2025-08-18T10:57:00Z</dcterms:modified>
  <cp:category/>
</cp:coreProperties>
</file>