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3C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rsidR="00143C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rsidR="00143C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rsidR="00143C3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rsidR="00143C3F"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143C3F">
        <w:trPr>
          <w:jc w:val="center"/>
        </w:trPr>
        <w:tc>
          <w:tcPr>
            <w:tcW w:w="5775" w:type="dxa"/>
            <w:vAlign w:val="center"/>
          </w:tcPr>
          <w:p w:rsidR="00143C3F" w:rsidRDefault="00143C3F">
            <w:pPr>
              <w:jc w:val="center"/>
              <w:rPr>
                <w:sz w:val="20"/>
                <w:szCs w:val="20"/>
              </w:rPr>
            </w:pPr>
          </w:p>
        </w:tc>
      </w:tr>
    </w:tbl>
    <w:p w:rsidR="00143C3F"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Emirates incorpora champán </w:t>
      </w:r>
      <w:r>
        <w:rPr>
          <w:rFonts w:ascii="Century Gothic" w:eastAsia="Century Gothic" w:hAnsi="Century Gothic" w:cs="Century Gothic"/>
          <w:b/>
          <w:i/>
        </w:rPr>
        <w:t>Dom Pérignon Rosé Vintage 2009</w:t>
      </w:r>
      <w:r>
        <w:rPr>
          <w:rFonts w:ascii="Century Gothic" w:eastAsia="Century Gothic" w:hAnsi="Century Gothic" w:cs="Century Gothic"/>
          <w:b/>
        </w:rPr>
        <w:t xml:space="preserve"> a su exclusiva oferta </w:t>
      </w:r>
      <w:proofErr w:type="gramStart"/>
      <w:r>
        <w:rPr>
          <w:rFonts w:ascii="Century Gothic" w:eastAsia="Century Gothic" w:hAnsi="Century Gothic" w:cs="Century Gothic"/>
          <w:b/>
        </w:rPr>
        <w:t xml:space="preserve">de  </w:t>
      </w:r>
      <w:r>
        <w:rPr>
          <w:rFonts w:ascii="Century Gothic" w:eastAsia="Century Gothic" w:hAnsi="Century Gothic" w:cs="Century Gothic"/>
          <w:b/>
          <w:i/>
        </w:rPr>
        <w:t>First</w:t>
      </w:r>
      <w:proofErr w:type="gramEnd"/>
      <w:r>
        <w:rPr>
          <w:rFonts w:ascii="Century Gothic" w:eastAsia="Century Gothic" w:hAnsi="Century Gothic" w:cs="Century Gothic"/>
          <w:b/>
          <w:i/>
        </w:rPr>
        <w:t xml:space="preserve"> Class</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29 de agosto de 2025: </w:t>
      </w:r>
      <w:r>
        <w:rPr>
          <w:rFonts w:ascii="Century Gothic" w:eastAsia="Century Gothic" w:hAnsi="Century Gothic" w:cs="Century Gothic"/>
          <w:sz w:val="22"/>
          <w:szCs w:val="22"/>
        </w:rPr>
        <w:t xml:space="preserve">Emirates invita a los clientes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a saborear el exclusivo champán </w:t>
      </w:r>
      <w:r>
        <w:rPr>
          <w:rFonts w:ascii="Century Gothic" w:eastAsia="Century Gothic" w:hAnsi="Century Gothic" w:cs="Century Gothic"/>
          <w:i/>
          <w:sz w:val="22"/>
          <w:szCs w:val="22"/>
        </w:rPr>
        <w:t xml:space="preserve">Dom Pérignon Rosé Vintage </w:t>
      </w:r>
      <w:r>
        <w:rPr>
          <w:rFonts w:ascii="Century Gothic" w:eastAsia="Century Gothic" w:hAnsi="Century Gothic" w:cs="Century Gothic"/>
          <w:sz w:val="22"/>
          <w:szCs w:val="22"/>
        </w:rPr>
        <w:t xml:space="preserve">2009, disponible en todas las rutas con salida desde Dubái. Esta célebre añada ha recibido de forma recurrente calificaciones excepcionalmente altas y se ofrecerá en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durante los próximos meses. Gracias a una colaboración exclusiva con Moët Hennessy, Emirates es la única aerolínea que tiene acceso a esta añada especial directamente desde la bodega.</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sirve </w:t>
      </w:r>
      <w:r>
        <w:rPr>
          <w:rFonts w:ascii="Century Gothic" w:eastAsia="Century Gothic" w:hAnsi="Century Gothic" w:cs="Century Gothic"/>
          <w:i/>
          <w:sz w:val="22"/>
          <w:szCs w:val="22"/>
        </w:rPr>
        <w:t>Dom Pérignon Vintage</w:t>
      </w:r>
      <w:r>
        <w:rPr>
          <w:rFonts w:ascii="Century Gothic" w:eastAsia="Century Gothic" w:hAnsi="Century Gothic" w:cs="Century Gothic"/>
          <w:sz w:val="22"/>
          <w:szCs w:val="22"/>
        </w:rPr>
        <w:t xml:space="preserve"> a los clientes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en todas sus rutas internacionales, pero también ofrece regularmente añadas especiales, lo que brinda la oportunidad de degustar algunos de los vinos y champanes más exclusivos y codiciados del mundo, como el </w:t>
      </w:r>
      <w:r>
        <w:rPr>
          <w:rFonts w:ascii="Century Gothic" w:eastAsia="Century Gothic" w:hAnsi="Century Gothic" w:cs="Century Gothic"/>
          <w:i/>
          <w:sz w:val="22"/>
          <w:szCs w:val="22"/>
        </w:rPr>
        <w:t>Dom Pérignon Rosé Vintage</w:t>
      </w:r>
      <w:r>
        <w:rPr>
          <w:rFonts w:ascii="Century Gothic" w:eastAsia="Century Gothic" w:hAnsi="Century Gothic" w:cs="Century Gothic"/>
          <w:sz w:val="22"/>
          <w:szCs w:val="22"/>
        </w:rPr>
        <w:t xml:space="preserve"> 2009.</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i/>
          <w:sz w:val="22"/>
          <w:szCs w:val="22"/>
        </w:rPr>
        <w:t>Dom Pérignon Vintage</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Dom Pérignon Rosé Vintage</w:t>
      </w:r>
      <w:r>
        <w:rPr>
          <w:rFonts w:ascii="Century Gothic" w:eastAsia="Century Gothic" w:hAnsi="Century Gothic" w:cs="Century Gothic"/>
          <w:sz w:val="22"/>
          <w:szCs w:val="22"/>
        </w:rPr>
        <w:t xml:space="preserve"> se elaboran únicamente en años excepcionales, y expresan interpretaciones muy diferentes del mismo prestigioso terruño. El clásico </w:t>
      </w:r>
      <w:r>
        <w:rPr>
          <w:rFonts w:ascii="Century Gothic" w:eastAsia="Century Gothic" w:hAnsi="Century Gothic" w:cs="Century Gothic"/>
          <w:i/>
          <w:sz w:val="22"/>
          <w:szCs w:val="22"/>
        </w:rPr>
        <w:t>Dom Pérignon Vintage</w:t>
      </w:r>
      <w:r>
        <w:rPr>
          <w:rFonts w:ascii="Century Gothic" w:eastAsia="Century Gothic" w:hAnsi="Century Gothic" w:cs="Century Gothic"/>
          <w:sz w:val="22"/>
          <w:szCs w:val="22"/>
        </w:rPr>
        <w:t xml:space="preserve"> es un champán blanco, que mezcla Pinot Noir y Chardonnay en proporciones casi iguales. Se centra en la pureza y la precisión, ofreciendo un perfil refinado y mineral con notas de cítricos y </w:t>
      </w:r>
      <w:r>
        <w:rPr>
          <w:rFonts w:ascii="Century Gothic" w:eastAsia="Century Gothic" w:hAnsi="Century Gothic" w:cs="Century Gothic"/>
          <w:i/>
          <w:sz w:val="22"/>
          <w:szCs w:val="22"/>
        </w:rPr>
        <w:t xml:space="preserve">brioche </w:t>
      </w:r>
      <w:r>
        <w:rPr>
          <w:rFonts w:ascii="Century Gothic" w:eastAsia="Century Gothic" w:hAnsi="Century Gothic" w:cs="Century Gothic"/>
          <w:sz w:val="22"/>
          <w:szCs w:val="22"/>
        </w:rPr>
        <w:t>tostado. Su estructura es tersa y armoniosa, con una espuma cremosa y un final largo y elegante.</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w:t>
      </w:r>
      <w:r>
        <w:rPr>
          <w:rFonts w:ascii="Century Gothic" w:eastAsia="Century Gothic" w:hAnsi="Century Gothic" w:cs="Century Gothic"/>
          <w:i/>
          <w:sz w:val="22"/>
          <w:szCs w:val="22"/>
        </w:rPr>
        <w:t>Dom Pérignon Rosé Vintage</w:t>
      </w:r>
      <w:r>
        <w:rPr>
          <w:rFonts w:ascii="Century Gothic" w:eastAsia="Century Gothic" w:hAnsi="Century Gothic" w:cs="Century Gothic"/>
          <w:sz w:val="22"/>
          <w:szCs w:val="22"/>
        </w:rPr>
        <w:t xml:space="preserve">, en cambio, es una expresión más audaz. Contiene una mayor proporción de Pinot Noir, incluyendo un vino tinto elaborado con las mismas uvas, lo que le confiere un color delicado y una estructura adicional. Aunque ambos vinos comparten el equilibrio y la profundidad característicos de Dom Pérignon, el Vintage </w:t>
      </w:r>
      <w:r>
        <w:rPr>
          <w:rFonts w:ascii="Century Gothic" w:eastAsia="Century Gothic" w:hAnsi="Century Gothic" w:cs="Century Gothic"/>
          <w:sz w:val="22"/>
          <w:szCs w:val="22"/>
        </w:rPr>
        <w:lastRenderedPageBreak/>
        <w:t>ofrece una finura luminosa, mientras que el Rosé aporta intensidad, sensualidad y un carácter atrevido.</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Cata de </w:t>
      </w:r>
      <w:r>
        <w:rPr>
          <w:rFonts w:ascii="Century Gothic" w:eastAsia="Century Gothic" w:hAnsi="Century Gothic" w:cs="Century Gothic"/>
          <w:b/>
          <w:i/>
          <w:sz w:val="22"/>
          <w:szCs w:val="22"/>
        </w:rPr>
        <w:t>Dom Pérignon Rosé</w:t>
      </w:r>
      <w:r>
        <w:rPr>
          <w:rFonts w:ascii="Century Gothic" w:eastAsia="Century Gothic" w:hAnsi="Century Gothic" w:cs="Century Gothic"/>
          <w:b/>
          <w:sz w:val="22"/>
          <w:szCs w:val="22"/>
        </w:rPr>
        <w:t xml:space="preserve"> 2009</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i/>
          <w:sz w:val="22"/>
          <w:szCs w:val="22"/>
        </w:rPr>
        <w:t>Dom Pérignon Rosé</w:t>
      </w:r>
      <w:r>
        <w:rPr>
          <w:rFonts w:ascii="Century Gothic" w:eastAsia="Century Gothic" w:hAnsi="Century Gothic" w:cs="Century Gothic"/>
          <w:sz w:val="22"/>
          <w:szCs w:val="22"/>
        </w:rPr>
        <w:t xml:space="preserve"> 2009 es el resultado de una temporada de cultivo especialmente generosa, que permitió a la finca producir un vino de profunda madurez, rica textura y potencia controlada. Procede de viñedos Grand Cru como Aÿ y Bouzy, con una proporción significativa de Pinot Noir suave añadido durante el </w:t>
      </w:r>
      <w:r>
        <w:rPr>
          <w:rFonts w:ascii="Century Gothic" w:eastAsia="Century Gothic" w:hAnsi="Century Gothic" w:cs="Century Gothic"/>
          <w:i/>
          <w:sz w:val="22"/>
          <w:szCs w:val="22"/>
        </w:rPr>
        <w:t>coupage</w:t>
      </w:r>
      <w:r>
        <w:rPr>
          <w:rFonts w:ascii="Century Gothic" w:eastAsia="Century Gothic" w:hAnsi="Century Gothic" w:cs="Century Gothic"/>
          <w:sz w:val="22"/>
          <w:szCs w:val="22"/>
        </w:rPr>
        <w:t>.</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Tras 12 años de maduración en bodega, el resultado es un vino profundo y con capas aromáticas, que conserva su luminosidad. El 2009 revela un </w:t>
      </w:r>
      <w:r>
        <w:rPr>
          <w:rFonts w:ascii="Century Gothic" w:eastAsia="Century Gothic" w:hAnsi="Century Gothic" w:cs="Century Gothic"/>
          <w:i/>
          <w:sz w:val="22"/>
          <w:szCs w:val="22"/>
        </w:rPr>
        <w:t>bouquet</w:t>
      </w:r>
      <w:r>
        <w:rPr>
          <w:rFonts w:ascii="Century Gothic" w:eastAsia="Century Gothic" w:hAnsi="Century Gothic" w:cs="Century Gothic"/>
          <w:sz w:val="22"/>
          <w:szCs w:val="22"/>
        </w:rPr>
        <w:t xml:space="preserve"> expresivo de pétalos de rosa, aceite de naranja y azafrán, seguido de notas vívidas de frambuesa, cereza, cassis e higo, y evoluciona hacia tonos más profundos de regaliz y pan de jengibre. En boca es suave y envolvente, con fruta madura y una estructura flexible, con un final persistente y memorable.</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pasajeros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pueden descubrir si se servirá </w:t>
      </w:r>
      <w:r>
        <w:rPr>
          <w:rFonts w:ascii="Century Gothic" w:eastAsia="Century Gothic" w:hAnsi="Century Gothic" w:cs="Century Gothic"/>
          <w:i/>
          <w:sz w:val="22"/>
          <w:szCs w:val="22"/>
        </w:rPr>
        <w:t>Dom Pérignon Rosé</w:t>
      </w:r>
      <w:r>
        <w:rPr>
          <w:rFonts w:ascii="Century Gothic" w:eastAsia="Century Gothic" w:hAnsi="Century Gothic" w:cs="Century Gothic"/>
          <w:sz w:val="22"/>
          <w:szCs w:val="22"/>
        </w:rPr>
        <w:t xml:space="preserve"> 2009 en su vuelo consultando en </w:t>
      </w:r>
      <w:hyperlink r:id="rId7">
        <w:r>
          <w:rPr>
            <w:rFonts w:ascii="Century Gothic" w:eastAsia="Century Gothic" w:hAnsi="Century Gothic" w:cs="Century Gothic"/>
            <w:color w:val="1155CC"/>
            <w:sz w:val="22"/>
            <w:szCs w:val="22"/>
            <w:u w:val="single"/>
          </w:rPr>
          <w:t>www.emirates.com</w:t>
        </w:r>
      </w:hyperlink>
      <w:r>
        <w:rPr>
          <w:rFonts w:ascii="Century Gothic" w:eastAsia="Century Gothic" w:hAnsi="Century Gothic" w:cs="Century Gothic"/>
          <w:sz w:val="22"/>
          <w:szCs w:val="22"/>
        </w:rPr>
        <w:t xml:space="preserve"> o en la aplicación de Emirates.</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Propuesta de champán de Emirates</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garantizar que sus clientes siempre “vuelen mejor”, Emirates adquiere más champán que cualquier otra aerolínea del mundo y tiene los derechos exclusivos para servir </w:t>
      </w:r>
      <w:r>
        <w:rPr>
          <w:rFonts w:ascii="Century Gothic" w:eastAsia="Century Gothic" w:hAnsi="Century Gothic" w:cs="Century Gothic"/>
          <w:i/>
          <w:sz w:val="22"/>
          <w:szCs w:val="22"/>
        </w:rPr>
        <w:t>Dom Pérignon Vintage</w:t>
      </w:r>
      <w:r>
        <w:rPr>
          <w:rFonts w:ascii="Century Gothic" w:eastAsia="Century Gothic" w:hAnsi="Century Gothic" w:cs="Century Gothic"/>
          <w:sz w:val="22"/>
          <w:szCs w:val="22"/>
        </w:rPr>
        <w:t xml:space="preserve"> 2015, </w:t>
      </w:r>
      <w:r>
        <w:rPr>
          <w:rFonts w:ascii="Century Gothic" w:eastAsia="Century Gothic" w:hAnsi="Century Gothic" w:cs="Century Gothic"/>
          <w:i/>
          <w:sz w:val="22"/>
          <w:szCs w:val="22"/>
        </w:rPr>
        <w:t>Dom Pérignon Vintage Rosé</w:t>
      </w:r>
      <w:r>
        <w:rPr>
          <w:rFonts w:ascii="Century Gothic" w:eastAsia="Century Gothic" w:hAnsi="Century Gothic" w:cs="Century Gothic"/>
          <w:sz w:val="22"/>
          <w:szCs w:val="22"/>
        </w:rPr>
        <w:t xml:space="preserve"> 2009, </w:t>
      </w:r>
      <w:r>
        <w:rPr>
          <w:rFonts w:ascii="Century Gothic" w:eastAsia="Century Gothic" w:hAnsi="Century Gothic" w:cs="Century Gothic"/>
          <w:i/>
          <w:sz w:val="22"/>
          <w:szCs w:val="22"/>
        </w:rPr>
        <w:t>Dom Pérignon Plénitude</w:t>
      </w:r>
      <w:r>
        <w:rPr>
          <w:rFonts w:ascii="Century Gothic" w:eastAsia="Century Gothic" w:hAnsi="Century Gothic" w:cs="Century Gothic"/>
          <w:sz w:val="22"/>
          <w:szCs w:val="22"/>
        </w:rPr>
        <w:t xml:space="preserve"> 2 2006, </w:t>
      </w:r>
      <w:r>
        <w:rPr>
          <w:rFonts w:ascii="Century Gothic" w:eastAsia="Century Gothic" w:hAnsi="Century Gothic" w:cs="Century Gothic"/>
          <w:i/>
          <w:sz w:val="22"/>
          <w:szCs w:val="22"/>
        </w:rPr>
        <w:t>Moët &amp; Chandon Brut Imperial</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Moët &amp; Chandon Imperial Rosé</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Moët &amp; Chandon Grand Vintage Blanc</w:t>
      </w:r>
      <w:r>
        <w:rPr>
          <w:rFonts w:ascii="Century Gothic" w:eastAsia="Century Gothic" w:hAnsi="Century Gothic" w:cs="Century Gothic"/>
          <w:sz w:val="22"/>
          <w:szCs w:val="22"/>
        </w:rPr>
        <w:t xml:space="preserve"> 2016, </w:t>
      </w:r>
      <w:r>
        <w:rPr>
          <w:rFonts w:ascii="Century Gothic" w:eastAsia="Century Gothic" w:hAnsi="Century Gothic" w:cs="Century Gothic"/>
          <w:i/>
          <w:sz w:val="22"/>
          <w:szCs w:val="22"/>
        </w:rPr>
        <w:t>Veuve Clicquot Yellow Label</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Veuve Clicquot Vintage Blanc</w:t>
      </w:r>
      <w:r>
        <w:rPr>
          <w:rFonts w:ascii="Century Gothic" w:eastAsia="Century Gothic" w:hAnsi="Century Gothic" w:cs="Century Gothic"/>
          <w:sz w:val="22"/>
          <w:szCs w:val="22"/>
        </w:rPr>
        <w:t xml:space="preserve"> 2015. Emirates también sirve vino espumoso australiano, </w:t>
      </w:r>
      <w:r>
        <w:rPr>
          <w:rFonts w:ascii="Century Gothic" w:eastAsia="Century Gothic" w:hAnsi="Century Gothic" w:cs="Century Gothic"/>
          <w:i/>
          <w:sz w:val="22"/>
          <w:szCs w:val="22"/>
        </w:rPr>
        <w:t>Chandon Vintage Brut</w:t>
      </w:r>
      <w:r>
        <w:rPr>
          <w:rFonts w:ascii="Century Gothic" w:eastAsia="Century Gothic" w:hAnsi="Century Gothic" w:cs="Century Gothic"/>
          <w:sz w:val="22"/>
          <w:szCs w:val="22"/>
        </w:rPr>
        <w:t xml:space="preserve"> 2019, a bordo exclusivamente para los clientes de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Durante los últimos 16 años, Emirates ha invertido más de 1000 millones de dólares en su programa de vinos, obteniendo vinos excepcionales lo antes posible para dejarlos madurar y permitirles expresar todo su potencial antes de servirlos a bordo. La bodega </w:t>
      </w:r>
      <w:r>
        <w:rPr>
          <w:rFonts w:ascii="Century Gothic" w:eastAsia="Century Gothic" w:hAnsi="Century Gothic" w:cs="Century Gothic"/>
          <w:sz w:val="22"/>
          <w:szCs w:val="22"/>
        </w:rPr>
        <w:lastRenderedPageBreak/>
        <w:t xml:space="preserve">de Emirates en Francia alberga actualmente 6,5 millones de botellas de vinos de calidad, algunos de los cuales no estarán listos para su degustación hasta 2035. Emirates ofrece 37 variedades diferentes de vinos y champanes franceses a bordo de sus aviones. Los vinos tintos de Burdeos de la </w:t>
      </w:r>
      <w:r>
        <w:rPr>
          <w:rFonts w:ascii="Century Gothic" w:eastAsia="Century Gothic" w:hAnsi="Century Gothic" w:cs="Century Gothic"/>
          <w:i/>
          <w:sz w:val="22"/>
          <w:szCs w:val="22"/>
        </w:rPr>
        <w:t>Business Class</w:t>
      </w:r>
      <w:r>
        <w:rPr>
          <w:rFonts w:ascii="Century Gothic" w:eastAsia="Century Gothic" w:hAnsi="Century Gothic" w:cs="Century Gothic"/>
          <w:sz w:val="22"/>
          <w:szCs w:val="22"/>
        </w:rPr>
        <w:t xml:space="preserve"> permanecen en la bodega de Emirates durante una media de 8-10 años, mientras que los reservados para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solo se sirven en una media de 12-15 años después de su compra. Emirates también cuenta con una colección </w:t>
      </w:r>
      <w:r>
        <w:rPr>
          <w:rFonts w:ascii="Century Gothic" w:eastAsia="Century Gothic" w:hAnsi="Century Gothic" w:cs="Century Gothic"/>
          <w:i/>
          <w:sz w:val="22"/>
          <w:szCs w:val="22"/>
        </w:rPr>
        <w:t>vintage</w:t>
      </w:r>
      <w:r>
        <w:rPr>
          <w:rFonts w:ascii="Century Gothic" w:eastAsia="Century Gothic" w:hAnsi="Century Gothic" w:cs="Century Gothic"/>
          <w:sz w:val="22"/>
          <w:szCs w:val="22"/>
        </w:rPr>
        <w:t xml:space="preserve"> que incluye </w:t>
      </w:r>
      <w:r>
        <w:rPr>
          <w:rFonts w:ascii="Century Gothic" w:eastAsia="Century Gothic" w:hAnsi="Century Gothic" w:cs="Century Gothic"/>
          <w:i/>
          <w:sz w:val="22"/>
          <w:szCs w:val="22"/>
        </w:rPr>
        <w:t>Château Margaux</w:t>
      </w:r>
      <w:r>
        <w:rPr>
          <w:rFonts w:ascii="Century Gothic" w:eastAsia="Century Gothic" w:hAnsi="Century Gothic" w:cs="Century Gothic"/>
          <w:sz w:val="22"/>
          <w:szCs w:val="22"/>
        </w:rPr>
        <w:t xml:space="preserve"> 2004, </w:t>
      </w:r>
      <w:r>
        <w:rPr>
          <w:rFonts w:ascii="Century Gothic" w:eastAsia="Century Gothic" w:hAnsi="Century Gothic" w:cs="Century Gothic"/>
          <w:i/>
          <w:sz w:val="22"/>
          <w:szCs w:val="22"/>
        </w:rPr>
        <w:t>Château Cos d'Estournel</w:t>
      </w:r>
      <w:r>
        <w:rPr>
          <w:rFonts w:ascii="Century Gothic" w:eastAsia="Century Gothic" w:hAnsi="Century Gothic" w:cs="Century Gothic"/>
          <w:sz w:val="22"/>
          <w:szCs w:val="22"/>
        </w:rPr>
        <w:t xml:space="preserve"> 2005 y </w:t>
      </w:r>
      <w:r>
        <w:rPr>
          <w:rFonts w:ascii="Century Gothic" w:eastAsia="Century Gothic" w:hAnsi="Century Gothic" w:cs="Century Gothic"/>
          <w:i/>
          <w:sz w:val="22"/>
          <w:szCs w:val="22"/>
        </w:rPr>
        <w:t>Château Montrose</w:t>
      </w:r>
      <w:r>
        <w:rPr>
          <w:rFonts w:ascii="Century Gothic" w:eastAsia="Century Gothic" w:hAnsi="Century Gothic" w:cs="Century Gothic"/>
          <w:sz w:val="22"/>
          <w:szCs w:val="22"/>
        </w:rPr>
        <w:t xml:space="preserve"> 2005.</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Para complementar la colección de vinos y champanes, Emirates también ofrece un atractivo menú de licores a bordo, que incluye una mezcla de marcas nicho y artesanales, así como licores populares y muy apreciados, como los coñacs Hennessy, disponibles en todas las clases.</w:t>
      </w:r>
    </w:p>
    <w:p w:rsidR="00143C3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Más información sobre la oferta de bebidas de Emirates </w:t>
      </w:r>
      <w:hyperlink r:id="rId8">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w:t>
      </w:r>
    </w:p>
    <w:p w:rsidR="00143C3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222222"/>
          <w:sz w:val="20"/>
          <w:szCs w:val="20"/>
        </w:rPr>
        <w:t>Acerca de Emirates</w:t>
      </w:r>
    </w:p>
    <w:p w:rsidR="00143C3F" w:rsidRDefault="00143C3F">
      <w:pPr>
        <w:shd w:val="clear" w:color="auto" w:fill="FFFFFF"/>
        <w:rPr>
          <w:rFonts w:ascii="Century Gothic" w:eastAsia="Century Gothic" w:hAnsi="Century Gothic" w:cs="Century Gothic"/>
          <w:color w:val="222222"/>
          <w:sz w:val="20"/>
          <w:szCs w:val="20"/>
        </w:rPr>
      </w:pPr>
    </w:p>
    <w:p w:rsidR="00143C3F" w:rsidRDefault="00000000">
      <w:pPr>
        <w:shd w:val="clear" w:color="auto" w:fill="FFFFFF"/>
        <w:jc w:val="both"/>
        <w:rPr>
          <w:rFonts w:ascii="Century Gothic" w:eastAsia="Century Gothic" w:hAnsi="Century Gothic" w:cs="Century Gothic"/>
          <w:i/>
          <w:sz w:val="20"/>
          <w:szCs w:val="20"/>
        </w:rPr>
      </w:pPr>
      <w:r>
        <w:rPr>
          <w:rFonts w:ascii="Century Gothic" w:eastAsia="Century Gothic" w:hAnsi="Century Gothic" w:cs="Century Gothic"/>
          <w:color w:val="222222"/>
          <w:sz w:val="20"/>
          <w:szCs w:val="20"/>
        </w:rPr>
        <w:t>Emirates es la aerolínea internacional más grande del mundo y conecta a viajeros con más de 140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p>
    <w:p w:rsidR="00143C3F" w:rsidRDefault="00143C3F">
      <w:pPr>
        <w:shd w:val="clear" w:color="auto" w:fill="FFFFFF"/>
        <w:rPr>
          <w:rFonts w:ascii="Arial" w:eastAsia="Arial" w:hAnsi="Arial" w:cs="Arial"/>
          <w:color w:val="222222"/>
          <w:sz w:val="20"/>
          <w:szCs w:val="20"/>
        </w:rPr>
      </w:pPr>
    </w:p>
    <w:p w:rsidR="00143C3F" w:rsidRDefault="00143C3F">
      <w:pPr>
        <w:shd w:val="clear" w:color="auto" w:fill="FFFFFF"/>
        <w:rPr>
          <w:rFonts w:ascii="Arial" w:eastAsia="Arial" w:hAnsi="Arial" w:cs="Arial"/>
          <w:b/>
          <w:i/>
          <w:color w:val="222222"/>
          <w:sz w:val="20"/>
          <w:szCs w:val="20"/>
        </w:rPr>
      </w:pPr>
    </w:p>
    <w:p w:rsidR="00143C3F" w:rsidRDefault="00143C3F">
      <w:pPr>
        <w:shd w:val="clear" w:color="auto" w:fill="FFFFFF"/>
        <w:rPr>
          <w:rFonts w:ascii="Arial" w:eastAsia="Arial" w:hAnsi="Arial" w:cs="Arial"/>
          <w:color w:val="222222"/>
          <w:sz w:val="20"/>
          <w:szCs w:val="20"/>
        </w:rPr>
      </w:pPr>
    </w:p>
    <w:sectPr w:rsidR="00143C3F">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5DF2" w:rsidRDefault="00FD5DF2">
      <w:r>
        <w:separator/>
      </w:r>
    </w:p>
  </w:endnote>
  <w:endnote w:type="continuationSeparator" w:id="0">
    <w:p w:rsidR="00FD5DF2" w:rsidRDefault="00FD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5DF2" w:rsidRDefault="00FD5DF2">
      <w:r>
        <w:separator/>
      </w:r>
    </w:p>
  </w:footnote>
  <w:footnote w:type="continuationSeparator" w:id="0">
    <w:p w:rsidR="00FD5DF2" w:rsidRDefault="00FD5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3C3F"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rsidR="00143C3F" w:rsidRDefault="00143C3F">
    <w:pPr>
      <w:pBdr>
        <w:top w:val="nil"/>
        <w:left w:val="nil"/>
        <w:bottom w:val="nil"/>
        <w:right w:val="nil"/>
        <w:between w:val="nil"/>
      </w:pBdr>
      <w:tabs>
        <w:tab w:val="right" w:pos="8478"/>
      </w:tabs>
      <w:spacing w:after="200"/>
      <w:rPr>
        <w:rFonts w:ascii="Cambria" w:eastAsia="Cambria" w:hAnsi="Cambria" w:cs="Cambria"/>
        <w:color w:val="000000"/>
      </w:rPr>
    </w:pPr>
  </w:p>
  <w:p w:rsidR="00143C3F" w:rsidRDefault="00143C3F">
    <w:pPr>
      <w:pBdr>
        <w:top w:val="nil"/>
        <w:left w:val="nil"/>
        <w:bottom w:val="nil"/>
        <w:right w:val="nil"/>
        <w:between w:val="nil"/>
      </w:pBdr>
      <w:tabs>
        <w:tab w:val="right" w:pos="8478"/>
      </w:tabs>
      <w:spacing w:after="200"/>
      <w:rPr>
        <w:rFonts w:ascii="Cambria" w:eastAsia="Cambria" w:hAnsi="Cambria" w:cs="Cambria"/>
        <w:color w:val="000000"/>
      </w:rPr>
    </w:pPr>
  </w:p>
  <w:p w:rsidR="00143C3F" w:rsidRDefault="00143C3F">
    <w:pPr>
      <w:pBdr>
        <w:top w:val="nil"/>
        <w:left w:val="nil"/>
        <w:bottom w:val="nil"/>
        <w:right w:val="nil"/>
        <w:between w:val="nil"/>
      </w:pBdr>
      <w:tabs>
        <w:tab w:val="right" w:pos="8478"/>
      </w:tabs>
      <w:spacing w:after="200"/>
      <w:rPr>
        <w:rFonts w:ascii="Cambria" w:eastAsia="Cambria" w:hAnsi="Cambria" w:cs="Cambria"/>
        <w:color w:val="000000"/>
      </w:rPr>
    </w:pPr>
  </w:p>
  <w:p w:rsidR="00143C3F" w:rsidRDefault="00143C3F">
    <w:pPr>
      <w:pBdr>
        <w:top w:val="nil"/>
        <w:left w:val="nil"/>
        <w:bottom w:val="nil"/>
        <w:right w:val="nil"/>
        <w:between w:val="nil"/>
      </w:pBdr>
      <w:tabs>
        <w:tab w:val="right" w:pos="8478"/>
      </w:tabs>
      <w:spacing w:after="200"/>
      <w:rPr>
        <w:rFonts w:ascii="Cambria" w:eastAsia="Cambria" w:hAnsi="Cambria" w:cs="Cambria"/>
        <w:color w:val="000000"/>
      </w:rPr>
    </w:pPr>
  </w:p>
  <w:p w:rsidR="00143C3F" w:rsidRDefault="00143C3F">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C3F"/>
    <w:rsid w:val="00143C3F"/>
    <w:rsid w:val="008A3F8B"/>
    <w:rsid w:val="00FD5D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CACC286-2CAA-544A-8AC8-894F762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mirates.com/es/spanish/experience/drinks/" TargetMode="External"/><Relationship Id="rId3" Type="http://schemas.openxmlformats.org/officeDocument/2006/relationships/settings" Target="settings.xml"/><Relationship Id="rId7" Type="http://schemas.openxmlformats.org/officeDocument/2006/relationships/hyperlink" Target="http://www.emirate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4hV+/wQv555serxYAqOfH1c7A==">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4440</Characters>
  <Application>Microsoft Office Word</Application>
  <DocSecurity>0</DocSecurity>
  <Lines>78</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2025-08-29T10:46:00Z</dcterms:created>
  <dcterms:modified xsi:type="dcterms:W3CDTF">2025-08-29T11:44:00Z</dcterms:modified>
  <cp:category/>
</cp:coreProperties>
</file>