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72AEE" w:rsidRDefault="00000000">
      <w:pPr>
        <w:jc w:val="center"/>
        <w:rPr>
          <w:b/>
          <w:sz w:val="32"/>
          <w:szCs w:val="32"/>
        </w:rPr>
      </w:pPr>
      <w:r>
        <w:rPr>
          <w:noProof/>
        </w:rPr>
        <w:drawing>
          <wp:anchor distT="114300" distB="114300" distL="114300" distR="114300" simplePos="0" relativeHeight="251658240" behindDoc="0" locked="0" layoutInCell="1" hidden="0" allowOverlap="1">
            <wp:simplePos x="0" y="0"/>
            <wp:positionH relativeFrom="column">
              <wp:posOffset>13</wp:posOffset>
            </wp:positionH>
            <wp:positionV relativeFrom="paragraph">
              <wp:posOffset>114300</wp:posOffset>
            </wp:positionV>
            <wp:extent cx="1252538" cy="326104"/>
            <wp:effectExtent l="0" t="0" r="0" b="0"/>
            <wp:wrapSquare wrapText="bothSides" distT="114300" distB="114300" distL="114300" distR="11430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52538" cy="326104"/>
                    </a:xfrm>
                    <a:prstGeom prst="rect">
                      <a:avLst/>
                    </a:prstGeom>
                    <a:ln/>
                  </pic:spPr>
                </pic:pic>
              </a:graphicData>
            </a:graphic>
          </wp:anchor>
        </w:drawing>
      </w:r>
    </w:p>
    <w:p w14:paraId="00000002" w14:textId="77777777" w:rsidR="00072AEE" w:rsidRDefault="00000000">
      <w:pPr>
        <w:jc w:val="center"/>
        <w:rPr>
          <w:b/>
          <w:sz w:val="32"/>
          <w:szCs w:val="32"/>
        </w:rPr>
      </w:pPr>
      <w:r>
        <w:rPr>
          <w:noProof/>
        </w:rPr>
        <w:drawing>
          <wp:anchor distT="0" distB="0" distL="0" distR="0" simplePos="0" relativeHeight="251659264" behindDoc="1" locked="0" layoutInCell="1" hidden="0" allowOverlap="1">
            <wp:simplePos x="0" y="0"/>
            <wp:positionH relativeFrom="column">
              <wp:posOffset>5457825</wp:posOffset>
            </wp:positionH>
            <wp:positionV relativeFrom="paragraph">
              <wp:posOffset>124619</wp:posOffset>
            </wp:positionV>
            <wp:extent cx="742395" cy="791888"/>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42395" cy="791888"/>
                    </a:xfrm>
                    <a:prstGeom prst="rect">
                      <a:avLst/>
                    </a:prstGeom>
                    <a:ln/>
                  </pic:spPr>
                </pic:pic>
              </a:graphicData>
            </a:graphic>
          </wp:anchor>
        </w:drawing>
      </w:r>
    </w:p>
    <w:p w14:paraId="00000003" w14:textId="77777777" w:rsidR="00072AEE" w:rsidRDefault="00072AEE">
      <w:pPr>
        <w:jc w:val="center"/>
        <w:rPr>
          <w:b/>
          <w:sz w:val="32"/>
          <w:szCs w:val="32"/>
        </w:rPr>
      </w:pPr>
    </w:p>
    <w:p w14:paraId="00000004" w14:textId="77777777" w:rsidR="00072AEE" w:rsidRDefault="00072AEE">
      <w:pPr>
        <w:jc w:val="center"/>
        <w:rPr>
          <w:b/>
          <w:sz w:val="32"/>
          <w:szCs w:val="32"/>
        </w:rPr>
      </w:pPr>
    </w:p>
    <w:p w14:paraId="00000005" w14:textId="77777777" w:rsidR="00072AEE" w:rsidRDefault="00072AEE">
      <w:pPr>
        <w:jc w:val="center"/>
        <w:rPr>
          <w:b/>
          <w:sz w:val="32"/>
          <w:szCs w:val="32"/>
        </w:rPr>
      </w:pPr>
    </w:p>
    <w:p w14:paraId="00000006" w14:textId="77777777" w:rsidR="00072AEE" w:rsidRDefault="00000000">
      <w:pPr>
        <w:spacing w:line="276" w:lineRule="auto"/>
        <w:ind w:left="7200" w:firstLine="720"/>
        <w:jc w:val="center"/>
        <w:rPr>
          <w:rFonts w:ascii="Century Gothic" w:eastAsia="Century Gothic" w:hAnsi="Century Gothic" w:cs="Century Gothic"/>
          <w:sz w:val="24"/>
          <w:szCs w:val="24"/>
        </w:rPr>
      </w:pPr>
      <w:r>
        <w:rPr>
          <w:rFonts w:ascii="Century Gothic" w:eastAsia="Century Gothic" w:hAnsi="Century Gothic" w:cs="Century Gothic"/>
          <w:sz w:val="18"/>
          <w:szCs w:val="18"/>
        </w:rPr>
        <w:t>Nota de prensa</w:t>
      </w:r>
    </w:p>
    <w:p w14:paraId="00000008" w14:textId="77777777" w:rsidR="00072AEE" w:rsidRDefault="00072AEE">
      <w:pPr>
        <w:spacing w:line="276" w:lineRule="auto"/>
        <w:jc w:val="both"/>
        <w:rPr>
          <w:rFonts w:ascii="Century Gothic" w:eastAsia="Century Gothic" w:hAnsi="Century Gothic" w:cs="Century Gothic"/>
          <w:b/>
          <w:sz w:val="24"/>
          <w:szCs w:val="24"/>
          <w:highlight w:val="yellow"/>
        </w:rPr>
      </w:pPr>
    </w:p>
    <w:p w14:paraId="0000001E" w14:textId="77777777" w:rsidR="00072AEE" w:rsidRDefault="00072AEE">
      <w:pPr>
        <w:spacing w:line="276" w:lineRule="auto"/>
        <w:jc w:val="both"/>
        <w:rPr>
          <w:rFonts w:ascii="Century Gothic" w:eastAsia="Century Gothic" w:hAnsi="Century Gothic" w:cs="Century Gothic"/>
          <w:b/>
          <w:sz w:val="14"/>
          <w:szCs w:val="14"/>
          <w:highlight w:val="yellow"/>
        </w:rPr>
      </w:pPr>
    </w:p>
    <w:p w14:paraId="0000001F" w14:textId="77777777" w:rsidR="00072AEE" w:rsidRDefault="00000000">
      <w:pPr>
        <w:spacing w:line="276" w:lineRule="auto"/>
        <w:jc w:val="center"/>
        <w:rPr>
          <w:rFonts w:ascii="Century Gothic" w:eastAsia="Century Gothic" w:hAnsi="Century Gothic" w:cs="Century Gothic"/>
          <w:i/>
        </w:rPr>
      </w:pPr>
      <w:proofErr w:type="spellStart"/>
      <w:r>
        <w:rPr>
          <w:rFonts w:ascii="Century Gothic" w:eastAsia="Century Gothic" w:hAnsi="Century Gothic" w:cs="Century Gothic"/>
          <w:b/>
          <w:i/>
          <w:sz w:val="24"/>
          <w:szCs w:val="24"/>
        </w:rPr>
        <w:t>Coolcationing</w:t>
      </w:r>
      <w:proofErr w:type="spellEnd"/>
      <w:r>
        <w:rPr>
          <w:rFonts w:ascii="Century Gothic" w:eastAsia="Century Gothic" w:hAnsi="Century Gothic" w:cs="Century Gothic"/>
          <w:b/>
          <w:i/>
          <w:sz w:val="24"/>
          <w:szCs w:val="24"/>
        </w:rPr>
        <w:t xml:space="preserve"> </w:t>
      </w:r>
      <w:r>
        <w:rPr>
          <w:rFonts w:ascii="Century Gothic" w:eastAsia="Century Gothic" w:hAnsi="Century Gothic" w:cs="Century Gothic"/>
          <w:b/>
          <w:sz w:val="24"/>
          <w:szCs w:val="24"/>
        </w:rPr>
        <w:t>en Islandia, la escapada definitiva de este verano con PLAY</w:t>
      </w:r>
    </w:p>
    <w:p w14:paraId="00000020" w14:textId="77777777" w:rsidR="00072AEE" w:rsidRDefault="00072AEE">
      <w:pPr>
        <w:spacing w:line="276" w:lineRule="auto"/>
        <w:jc w:val="center"/>
        <w:rPr>
          <w:rFonts w:ascii="Century Gothic" w:eastAsia="Century Gothic" w:hAnsi="Century Gothic" w:cs="Century Gothic"/>
          <w:b/>
          <w:sz w:val="24"/>
          <w:szCs w:val="24"/>
        </w:rPr>
      </w:pPr>
    </w:p>
    <w:p w14:paraId="00000021" w14:textId="21A8AEA1" w:rsidR="00072AEE" w:rsidRDefault="00000000">
      <w:pPr>
        <w:shd w:val="clear" w:color="auto" w:fill="FFFFFF"/>
        <w:spacing w:line="276" w:lineRule="auto"/>
        <w:jc w:val="both"/>
        <w:rPr>
          <w:rFonts w:ascii="Century Gothic" w:eastAsia="Century Gothic" w:hAnsi="Century Gothic" w:cs="Century Gothic"/>
        </w:rPr>
      </w:pPr>
      <w:r>
        <w:rPr>
          <w:rFonts w:ascii="Century Gothic" w:eastAsia="Century Gothic" w:hAnsi="Century Gothic" w:cs="Century Gothic"/>
          <w:b/>
          <w:highlight w:val="white"/>
        </w:rPr>
        <w:t>Reikiavik,</w:t>
      </w:r>
      <w:r w:rsidR="002A0D7B">
        <w:rPr>
          <w:rFonts w:ascii="Century Gothic" w:eastAsia="Century Gothic" w:hAnsi="Century Gothic" w:cs="Century Gothic"/>
          <w:b/>
          <w:highlight w:val="white"/>
        </w:rPr>
        <w:t xml:space="preserve"> 20</w:t>
      </w:r>
      <w:r>
        <w:rPr>
          <w:rFonts w:ascii="Century Gothic" w:eastAsia="Century Gothic" w:hAnsi="Century Gothic" w:cs="Century Gothic"/>
          <w:b/>
          <w:highlight w:val="white"/>
        </w:rPr>
        <w:t xml:space="preserve"> de </w:t>
      </w:r>
      <w:r w:rsidR="002A0D7B">
        <w:rPr>
          <w:rFonts w:ascii="Century Gothic" w:eastAsia="Century Gothic" w:hAnsi="Century Gothic" w:cs="Century Gothic"/>
          <w:b/>
          <w:highlight w:val="white"/>
        </w:rPr>
        <w:t>agosto</w:t>
      </w:r>
      <w:r>
        <w:rPr>
          <w:rFonts w:ascii="Century Gothic" w:eastAsia="Century Gothic" w:hAnsi="Century Gothic" w:cs="Century Gothic"/>
          <w:b/>
          <w:highlight w:val="white"/>
        </w:rPr>
        <w:t xml:space="preserve"> de 2025:</w:t>
      </w:r>
      <w:r>
        <w:rPr>
          <w:rFonts w:ascii="Century Gothic" w:eastAsia="Century Gothic" w:hAnsi="Century Gothic" w:cs="Century Gothic"/>
        </w:rPr>
        <w:t xml:space="preserve"> </w:t>
      </w:r>
      <w:hyperlink r:id="rId9">
        <w:r>
          <w:rPr>
            <w:rFonts w:ascii="Century Gothic" w:eastAsia="Century Gothic" w:hAnsi="Century Gothic" w:cs="Century Gothic"/>
            <w:color w:val="1155CC"/>
            <w:u w:val="single"/>
          </w:rPr>
          <w:t>PLAY</w:t>
        </w:r>
      </w:hyperlink>
      <w:r>
        <w:rPr>
          <w:rFonts w:ascii="Century Gothic" w:eastAsia="Century Gothic" w:hAnsi="Century Gothic" w:cs="Century Gothic"/>
        </w:rPr>
        <w:t xml:space="preserve">, la aerolínea islandesa </w:t>
      </w:r>
      <w:proofErr w:type="spellStart"/>
      <w:r>
        <w:rPr>
          <w:rFonts w:ascii="Century Gothic" w:eastAsia="Century Gothic" w:hAnsi="Century Gothic" w:cs="Century Gothic"/>
          <w:i/>
        </w:rPr>
        <w:t>low</w:t>
      </w:r>
      <w:proofErr w:type="spellEnd"/>
      <w:r>
        <w:rPr>
          <w:rFonts w:ascii="Century Gothic" w:eastAsia="Century Gothic" w:hAnsi="Century Gothic" w:cs="Century Gothic"/>
          <w:i/>
        </w:rPr>
        <w:t xml:space="preserve"> </w:t>
      </w:r>
      <w:proofErr w:type="spellStart"/>
      <w:r>
        <w:rPr>
          <w:rFonts w:ascii="Century Gothic" w:eastAsia="Century Gothic" w:hAnsi="Century Gothic" w:cs="Century Gothic"/>
          <w:i/>
        </w:rPr>
        <w:t>cost</w:t>
      </w:r>
      <w:proofErr w:type="spellEnd"/>
      <w:r>
        <w:rPr>
          <w:rFonts w:ascii="Century Gothic" w:eastAsia="Century Gothic" w:hAnsi="Century Gothic" w:cs="Century Gothic"/>
          <w:i/>
        </w:rPr>
        <w:t>,</w:t>
      </w:r>
      <w:r>
        <w:rPr>
          <w:rFonts w:ascii="Century Gothic" w:eastAsia="Century Gothic" w:hAnsi="Century Gothic" w:cs="Century Gothic"/>
        </w:rPr>
        <w:t xml:space="preserve"> propone una escapada refrescante este verano para aquellos viajeros que quieran huir del calor peninsular. En sintonía con la tendencia del </w:t>
      </w:r>
      <w:proofErr w:type="spellStart"/>
      <w:r>
        <w:rPr>
          <w:rFonts w:ascii="Century Gothic" w:eastAsia="Century Gothic" w:hAnsi="Century Gothic" w:cs="Century Gothic"/>
          <w:i/>
        </w:rPr>
        <w:t>coolcationing</w:t>
      </w:r>
      <w:proofErr w:type="spellEnd"/>
      <w:r>
        <w:rPr>
          <w:rFonts w:ascii="Century Gothic" w:eastAsia="Century Gothic" w:hAnsi="Century Gothic" w:cs="Century Gothic"/>
        </w:rPr>
        <w:t xml:space="preserve">, un nuevo concepto de vacaciones que busca dejar las altas temperaturas atrás y reconectar con la naturaleza en lugares frescos e inspiradores, Islandia es uno de los mejores destinos del mundo para experimentarla. </w:t>
      </w:r>
    </w:p>
    <w:p w14:paraId="00000022" w14:textId="77777777" w:rsidR="00072AEE" w:rsidRDefault="00072AEE">
      <w:pPr>
        <w:shd w:val="clear" w:color="auto" w:fill="FFFFFF"/>
        <w:spacing w:line="276" w:lineRule="auto"/>
        <w:jc w:val="both"/>
        <w:rPr>
          <w:rFonts w:ascii="Century Gothic" w:eastAsia="Century Gothic" w:hAnsi="Century Gothic" w:cs="Century Gothic"/>
        </w:rPr>
      </w:pPr>
    </w:p>
    <w:p w14:paraId="00000023" w14:textId="77777777" w:rsidR="00072AEE" w:rsidRDefault="00000000">
      <w:pPr>
        <w:shd w:val="clear" w:color="auto" w:fill="FFFFFF"/>
        <w:spacing w:line="276" w:lineRule="auto"/>
        <w:jc w:val="both"/>
        <w:rPr>
          <w:rFonts w:ascii="Century Gothic" w:eastAsia="Century Gothic" w:hAnsi="Century Gothic" w:cs="Century Gothic"/>
        </w:rPr>
      </w:pPr>
      <w:r>
        <w:rPr>
          <w:rFonts w:ascii="Century Gothic" w:eastAsia="Century Gothic" w:hAnsi="Century Gothic" w:cs="Century Gothic"/>
        </w:rPr>
        <w:t xml:space="preserve">Si bien en verano las temperaturas suben y las horas de sol se alargan, el tiempo suele oscilar entre los 10º y los 15º C. A continuación, una selección de los mejores planes que dejarán a los viajeros, literalmente, helados:  </w:t>
      </w:r>
    </w:p>
    <w:p w14:paraId="00000024" w14:textId="77777777" w:rsidR="00072AEE" w:rsidRDefault="00072AEE">
      <w:pPr>
        <w:shd w:val="clear" w:color="auto" w:fill="FFFFFF"/>
        <w:spacing w:line="276" w:lineRule="auto"/>
        <w:jc w:val="both"/>
        <w:rPr>
          <w:rFonts w:ascii="Century Gothic" w:eastAsia="Century Gothic" w:hAnsi="Century Gothic" w:cs="Century Gothic"/>
        </w:rPr>
      </w:pPr>
    </w:p>
    <w:p w14:paraId="00000025" w14:textId="77777777" w:rsidR="00072AEE" w:rsidRDefault="00000000">
      <w:pPr>
        <w:shd w:val="clear" w:color="auto" w:fill="FFFFFF"/>
        <w:spacing w:line="276" w:lineRule="auto"/>
        <w:jc w:val="both"/>
        <w:rPr>
          <w:rFonts w:ascii="Century Gothic" w:eastAsia="Century Gothic" w:hAnsi="Century Gothic" w:cs="Century Gothic"/>
        </w:rPr>
      </w:pPr>
      <w:r>
        <w:rPr>
          <w:rFonts w:ascii="Century Gothic" w:eastAsia="Century Gothic" w:hAnsi="Century Gothic" w:cs="Century Gothic"/>
        </w:rPr>
        <w:t xml:space="preserve">Además de volcanes, cascadas y campos verdes, en Islandia abunda el hielo. </w:t>
      </w:r>
      <w:r>
        <w:rPr>
          <w:rFonts w:ascii="Century Gothic" w:eastAsia="Century Gothic" w:hAnsi="Century Gothic" w:cs="Century Gothic"/>
          <w:b/>
        </w:rPr>
        <w:t>Caminar por encima de un glaciar</w:t>
      </w:r>
      <w:r>
        <w:rPr>
          <w:rFonts w:ascii="Century Gothic" w:eastAsia="Century Gothic" w:hAnsi="Century Gothic" w:cs="Century Gothic"/>
        </w:rPr>
        <w:t xml:space="preserve">, como el de </w:t>
      </w:r>
      <w:proofErr w:type="spellStart"/>
      <w:r>
        <w:rPr>
          <w:rFonts w:ascii="Century Gothic" w:eastAsia="Century Gothic" w:hAnsi="Century Gothic" w:cs="Century Gothic"/>
        </w:rPr>
        <w:t>Sólheimajökull</w:t>
      </w:r>
      <w:proofErr w:type="spellEnd"/>
      <w:r>
        <w:rPr>
          <w:rFonts w:ascii="Century Gothic" w:eastAsia="Century Gothic" w:hAnsi="Century Gothic" w:cs="Century Gothic"/>
        </w:rPr>
        <w:t xml:space="preserve"> o </w:t>
      </w:r>
      <w:proofErr w:type="spellStart"/>
      <w:r>
        <w:rPr>
          <w:rFonts w:ascii="Century Gothic" w:eastAsia="Century Gothic" w:hAnsi="Century Gothic" w:cs="Century Gothic"/>
        </w:rPr>
        <w:t>Vatnajökull</w:t>
      </w:r>
      <w:proofErr w:type="spellEnd"/>
      <w:r>
        <w:rPr>
          <w:rFonts w:ascii="Century Gothic" w:eastAsia="Century Gothic" w:hAnsi="Century Gothic" w:cs="Century Gothic"/>
        </w:rPr>
        <w:t xml:space="preserve"> ―este último, con más de 8000 km cuadrados de superficie―, es una experiencia que hay que vivir por lo menos una vez en la vida. </w:t>
      </w:r>
    </w:p>
    <w:p w14:paraId="00000026" w14:textId="77777777" w:rsidR="00072AEE" w:rsidRDefault="00072AEE">
      <w:pPr>
        <w:shd w:val="clear" w:color="auto" w:fill="FFFFFF"/>
        <w:spacing w:line="276" w:lineRule="auto"/>
        <w:jc w:val="both"/>
        <w:rPr>
          <w:rFonts w:ascii="Century Gothic" w:eastAsia="Century Gothic" w:hAnsi="Century Gothic" w:cs="Century Gothic"/>
        </w:rPr>
      </w:pPr>
    </w:p>
    <w:p w14:paraId="00000027" w14:textId="77777777" w:rsidR="00072AEE" w:rsidRDefault="00000000">
      <w:pPr>
        <w:shd w:val="clear" w:color="auto" w:fill="FFFFFF"/>
        <w:spacing w:line="276" w:lineRule="auto"/>
        <w:jc w:val="both"/>
        <w:rPr>
          <w:rFonts w:ascii="Century Gothic" w:eastAsia="Century Gothic" w:hAnsi="Century Gothic" w:cs="Century Gothic"/>
        </w:rPr>
      </w:pPr>
      <w:r>
        <w:rPr>
          <w:rFonts w:ascii="Century Gothic" w:eastAsia="Century Gothic" w:hAnsi="Century Gothic" w:cs="Century Gothic"/>
        </w:rPr>
        <w:t xml:space="preserve">Para quienes quieran adentrarse en “otro mundo”, </w:t>
      </w:r>
      <w:proofErr w:type="gramStart"/>
      <w:r>
        <w:rPr>
          <w:rFonts w:ascii="Century Gothic" w:eastAsia="Century Gothic" w:hAnsi="Century Gothic" w:cs="Century Gothic"/>
          <w:b/>
        </w:rPr>
        <w:t>visitar  una</w:t>
      </w:r>
      <w:proofErr w:type="gramEnd"/>
      <w:r>
        <w:rPr>
          <w:rFonts w:ascii="Century Gothic" w:eastAsia="Century Gothic" w:hAnsi="Century Gothic" w:cs="Century Gothic"/>
          <w:b/>
        </w:rPr>
        <w:t xml:space="preserve"> cueva de hielo</w:t>
      </w:r>
      <w:r>
        <w:rPr>
          <w:rFonts w:ascii="Century Gothic" w:eastAsia="Century Gothic" w:hAnsi="Century Gothic" w:cs="Century Gothic"/>
        </w:rPr>
        <w:t xml:space="preserve"> es también una propuesta imperdible. Muchas son inaccesibles en verano, pero siempre hay algún tesoro escondido: la cueva </w:t>
      </w:r>
      <w:proofErr w:type="spellStart"/>
      <w:r>
        <w:rPr>
          <w:rFonts w:ascii="Century Gothic" w:eastAsia="Century Gothic" w:hAnsi="Century Gothic" w:cs="Century Gothic"/>
        </w:rPr>
        <w:t>Katla</w:t>
      </w:r>
      <w:proofErr w:type="spellEnd"/>
      <w:r>
        <w:rPr>
          <w:rFonts w:ascii="Century Gothic" w:eastAsia="Century Gothic" w:hAnsi="Century Gothic" w:cs="Century Gothic"/>
        </w:rPr>
        <w:t xml:space="preserve">, cerca de </w:t>
      </w:r>
      <w:proofErr w:type="spellStart"/>
      <w:r>
        <w:rPr>
          <w:rFonts w:ascii="Century Gothic" w:eastAsia="Century Gothic" w:hAnsi="Century Gothic" w:cs="Century Gothic"/>
        </w:rPr>
        <w:t>Vík</w:t>
      </w:r>
      <w:proofErr w:type="spellEnd"/>
      <w:r>
        <w:rPr>
          <w:rFonts w:ascii="Century Gothic" w:eastAsia="Century Gothic" w:hAnsi="Century Gothic" w:cs="Century Gothic"/>
        </w:rPr>
        <w:t xml:space="preserve">, en la costa sur. En el interior del glaciar </w:t>
      </w:r>
      <w:proofErr w:type="spellStart"/>
      <w:r>
        <w:rPr>
          <w:rFonts w:ascii="Century Gothic" w:eastAsia="Century Gothic" w:hAnsi="Century Gothic" w:cs="Century Gothic"/>
        </w:rPr>
        <w:t>Mýrdalsjökull</w:t>
      </w:r>
      <w:proofErr w:type="spellEnd"/>
      <w:r>
        <w:rPr>
          <w:rFonts w:ascii="Century Gothic" w:eastAsia="Century Gothic" w:hAnsi="Century Gothic" w:cs="Century Gothic"/>
        </w:rPr>
        <w:t xml:space="preserve"> y sobre el volcán </w:t>
      </w:r>
      <w:proofErr w:type="spellStart"/>
      <w:r>
        <w:rPr>
          <w:rFonts w:ascii="Century Gothic" w:eastAsia="Century Gothic" w:hAnsi="Century Gothic" w:cs="Century Gothic"/>
        </w:rPr>
        <w:t>Katla</w:t>
      </w:r>
      <w:proofErr w:type="spellEnd"/>
      <w:r>
        <w:rPr>
          <w:rFonts w:ascii="Century Gothic" w:eastAsia="Century Gothic" w:hAnsi="Century Gothic" w:cs="Century Gothic"/>
        </w:rPr>
        <w:t xml:space="preserve">, esta cueva ofrece una experiencia inmersiva por las entrañas de la isla. </w:t>
      </w:r>
    </w:p>
    <w:p w14:paraId="00000028" w14:textId="77777777" w:rsidR="00072AEE" w:rsidRDefault="00072AEE">
      <w:pPr>
        <w:shd w:val="clear" w:color="auto" w:fill="FFFFFF"/>
        <w:spacing w:line="276" w:lineRule="auto"/>
        <w:jc w:val="both"/>
        <w:rPr>
          <w:rFonts w:ascii="Century Gothic" w:eastAsia="Century Gothic" w:hAnsi="Century Gothic" w:cs="Century Gothic"/>
        </w:rPr>
      </w:pPr>
    </w:p>
    <w:p w14:paraId="00000029" w14:textId="77777777" w:rsidR="00072AEE" w:rsidRDefault="00000000">
      <w:pPr>
        <w:shd w:val="clear" w:color="auto" w:fill="FFFFFF"/>
        <w:spacing w:line="276" w:lineRule="auto"/>
        <w:jc w:val="both"/>
        <w:rPr>
          <w:rFonts w:ascii="Century Gothic" w:eastAsia="Century Gothic" w:hAnsi="Century Gothic" w:cs="Century Gothic"/>
        </w:rPr>
      </w:pPr>
      <w:r>
        <w:rPr>
          <w:rFonts w:ascii="Century Gothic" w:eastAsia="Century Gothic" w:hAnsi="Century Gothic" w:cs="Century Gothic"/>
        </w:rPr>
        <w:t>Por otro lado, en el sureste de Islandia se encuentra la</w:t>
      </w:r>
      <w:r>
        <w:rPr>
          <w:rFonts w:ascii="Century Gothic" w:eastAsia="Century Gothic" w:hAnsi="Century Gothic" w:cs="Century Gothic"/>
          <w:b/>
        </w:rPr>
        <w:t xml:space="preserve"> laguna glaciar de </w:t>
      </w:r>
      <w:proofErr w:type="spellStart"/>
      <w:r>
        <w:rPr>
          <w:rFonts w:ascii="Century Gothic" w:eastAsia="Century Gothic" w:hAnsi="Century Gothic" w:cs="Century Gothic"/>
          <w:b/>
        </w:rPr>
        <w:t>Jokulsarlon</w:t>
      </w:r>
      <w:proofErr w:type="spellEnd"/>
      <w:r>
        <w:rPr>
          <w:rFonts w:ascii="Century Gothic" w:eastAsia="Century Gothic" w:hAnsi="Century Gothic" w:cs="Century Gothic"/>
        </w:rPr>
        <w:t xml:space="preserve">, que ofrece una visión privilegiada de enormes icebergs que se desprenden lentamente del glaciar </w:t>
      </w:r>
      <w:proofErr w:type="spellStart"/>
      <w:r>
        <w:rPr>
          <w:rFonts w:ascii="Century Gothic" w:eastAsia="Century Gothic" w:hAnsi="Century Gothic" w:cs="Century Gothic"/>
        </w:rPr>
        <w:t>Vatnajokull</w:t>
      </w:r>
      <w:proofErr w:type="spellEnd"/>
      <w:r>
        <w:rPr>
          <w:rFonts w:ascii="Century Gothic" w:eastAsia="Century Gothic" w:hAnsi="Century Gothic" w:cs="Century Gothic"/>
        </w:rPr>
        <w:t xml:space="preserve">, creando un paisaje de ficción. Ya sea paseando por la orilla o navegando en barco, el flechazo con este destino está asegurado. </w:t>
      </w:r>
    </w:p>
    <w:p w14:paraId="0000002A" w14:textId="77777777" w:rsidR="00072AEE" w:rsidRDefault="00072AEE">
      <w:pPr>
        <w:shd w:val="clear" w:color="auto" w:fill="FFFFFF"/>
        <w:spacing w:line="276" w:lineRule="auto"/>
        <w:jc w:val="both"/>
        <w:rPr>
          <w:rFonts w:ascii="Century Gothic" w:eastAsia="Century Gothic" w:hAnsi="Century Gothic" w:cs="Century Gothic"/>
        </w:rPr>
      </w:pPr>
    </w:p>
    <w:p w14:paraId="0000002B" w14:textId="77777777" w:rsidR="00072AEE" w:rsidRDefault="00000000">
      <w:pPr>
        <w:shd w:val="clear" w:color="auto" w:fill="FFFFFF"/>
        <w:spacing w:line="276" w:lineRule="auto"/>
        <w:jc w:val="both"/>
        <w:rPr>
          <w:rFonts w:ascii="Century Gothic" w:eastAsia="Century Gothic" w:hAnsi="Century Gothic" w:cs="Century Gothic"/>
        </w:rPr>
      </w:pPr>
      <w:r>
        <w:rPr>
          <w:rFonts w:ascii="Century Gothic" w:eastAsia="Century Gothic" w:hAnsi="Century Gothic" w:cs="Century Gothic"/>
        </w:rPr>
        <w:t xml:space="preserve">Cerca de aquí, frente a la laguna se encuentra la </w:t>
      </w:r>
      <w:proofErr w:type="spellStart"/>
      <w:r>
        <w:rPr>
          <w:rFonts w:ascii="Century Gothic" w:eastAsia="Century Gothic" w:hAnsi="Century Gothic" w:cs="Century Gothic"/>
          <w:b/>
        </w:rPr>
        <w:t>Diamond</w:t>
      </w:r>
      <w:proofErr w:type="spellEnd"/>
      <w:r>
        <w:rPr>
          <w:rFonts w:ascii="Century Gothic" w:eastAsia="Century Gothic" w:hAnsi="Century Gothic" w:cs="Century Gothic"/>
          <w:b/>
        </w:rPr>
        <w:t xml:space="preserve"> Beach</w:t>
      </w:r>
      <w:r>
        <w:rPr>
          <w:rFonts w:ascii="Century Gothic" w:eastAsia="Century Gothic" w:hAnsi="Century Gothic" w:cs="Century Gothic"/>
        </w:rPr>
        <w:t xml:space="preserve">. La playa recibe su nombre gracias a los brillantes bloques de hielo que llegan a su costa para fundirse lentamente sobre la arena, como diamantes bajo el sol, lo que la convierte en una de las más fotogénicas (y mágicas) de esta región de Islandia.   </w:t>
      </w:r>
    </w:p>
    <w:p w14:paraId="0000002C" w14:textId="77777777" w:rsidR="00072AEE" w:rsidRDefault="00072AEE">
      <w:pPr>
        <w:shd w:val="clear" w:color="auto" w:fill="FFFFFF"/>
        <w:spacing w:line="276" w:lineRule="auto"/>
        <w:jc w:val="both"/>
        <w:rPr>
          <w:rFonts w:ascii="Century Gothic" w:eastAsia="Century Gothic" w:hAnsi="Century Gothic" w:cs="Century Gothic"/>
        </w:rPr>
      </w:pPr>
    </w:p>
    <w:p w14:paraId="0000002D" w14:textId="77777777" w:rsidR="00072AEE" w:rsidRDefault="00000000">
      <w:pPr>
        <w:shd w:val="clear" w:color="auto" w:fill="FFFFFF"/>
        <w:spacing w:line="276" w:lineRule="auto"/>
        <w:jc w:val="both"/>
        <w:rPr>
          <w:rFonts w:ascii="Century Gothic" w:eastAsia="Century Gothic" w:hAnsi="Century Gothic" w:cs="Century Gothic"/>
        </w:rPr>
      </w:pPr>
      <w:r>
        <w:rPr>
          <w:rFonts w:ascii="Century Gothic" w:eastAsia="Century Gothic" w:hAnsi="Century Gothic" w:cs="Century Gothic"/>
        </w:rPr>
        <w:t xml:space="preserve">Con salidas desde ocho ciudades españolas, PLAY continúa su fuerte apuesta por el mercado nacional, consolidando su presencia como una alternativa accesible, moderna y con un servicio cuidado para descubrir todo lo que Islandia tiene por ofrecer. </w:t>
      </w:r>
    </w:p>
    <w:p w14:paraId="0000002E" w14:textId="77777777" w:rsidR="00072AEE" w:rsidRDefault="00072AEE">
      <w:pPr>
        <w:shd w:val="clear" w:color="auto" w:fill="FFFFFF"/>
        <w:spacing w:line="276" w:lineRule="auto"/>
        <w:jc w:val="both"/>
        <w:rPr>
          <w:rFonts w:ascii="Century Gothic" w:eastAsia="Century Gothic" w:hAnsi="Century Gothic" w:cs="Century Gothic"/>
        </w:rPr>
      </w:pPr>
    </w:p>
    <w:p w14:paraId="0000002F" w14:textId="77777777" w:rsidR="00072AEE" w:rsidRDefault="00000000">
      <w:pPr>
        <w:spacing w:line="360" w:lineRule="auto"/>
        <w:ind w:right="595"/>
        <w:jc w:val="both"/>
        <w:rPr>
          <w:rFonts w:ascii="Century Gothic" w:eastAsia="Century Gothic" w:hAnsi="Century Gothic" w:cs="Century Gothic"/>
          <w:sz w:val="18"/>
          <w:szCs w:val="18"/>
        </w:rPr>
      </w:pPr>
      <w:r>
        <w:rPr>
          <w:rFonts w:ascii="Century Gothic" w:eastAsia="Century Gothic" w:hAnsi="Century Gothic" w:cs="Century Gothic"/>
          <w:i/>
          <w:sz w:val="18"/>
          <w:szCs w:val="18"/>
        </w:rPr>
        <w:t>*Oferta sujeta a disponibilidad, “</w:t>
      </w:r>
      <w:proofErr w:type="spellStart"/>
      <w:r>
        <w:rPr>
          <w:rFonts w:ascii="Century Gothic" w:eastAsia="Century Gothic" w:hAnsi="Century Gothic" w:cs="Century Gothic"/>
          <w:i/>
          <w:sz w:val="18"/>
          <w:szCs w:val="18"/>
        </w:rPr>
        <w:t>first</w:t>
      </w:r>
      <w:proofErr w:type="spellEnd"/>
      <w:r>
        <w:rPr>
          <w:rFonts w:ascii="Century Gothic" w:eastAsia="Century Gothic" w:hAnsi="Century Gothic" w:cs="Century Gothic"/>
          <w:i/>
          <w:sz w:val="18"/>
          <w:szCs w:val="18"/>
        </w:rPr>
        <w:t xml:space="preserve"> come, </w:t>
      </w:r>
      <w:proofErr w:type="spellStart"/>
      <w:r>
        <w:rPr>
          <w:rFonts w:ascii="Century Gothic" w:eastAsia="Century Gothic" w:hAnsi="Century Gothic" w:cs="Century Gothic"/>
          <w:i/>
          <w:sz w:val="18"/>
          <w:szCs w:val="18"/>
        </w:rPr>
        <w:t>first</w:t>
      </w:r>
      <w:proofErr w:type="spellEnd"/>
      <w:r>
        <w:rPr>
          <w:rFonts w:ascii="Century Gothic" w:eastAsia="Century Gothic" w:hAnsi="Century Gothic" w:cs="Century Gothic"/>
          <w:i/>
          <w:sz w:val="18"/>
          <w:szCs w:val="18"/>
        </w:rPr>
        <w:t xml:space="preserve"> </w:t>
      </w:r>
      <w:proofErr w:type="spellStart"/>
      <w:r>
        <w:rPr>
          <w:rFonts w:ascii="Century Gothic" w:eastAsia="Century Gothic" w:hAnsi="Century Gothic" w:cs="Century Gothic"/>
          <w:i/>
          <w:sz w:val="18"/>
          <w:szCs w:val="18"/>
        </w:rPr>
        <w:t>served</w:t>
      </w:r>
      <w:proofErr w:type="spellEnd"/>
      <w:r>
        <w:rPr>
          <w:rFonts w:ascii="Century Gothic" w:eastAsia="Century Gothic" w:hAnsi="Century Gothic" w:cs="Century Gothic"/>
          <w:i/>
          <w:sz w:val="18"/>
          <w:szCs w:val="18"/>
        </w:rPr>
        <w:t xml:space="preserve">”. Se aplica únicamente a la tarifa aérea (impuestos, tasas, servicios adicionales y cargos de la aerolínea no incluidos) durante la selección de vuelo en proceso de reserva online de PLAY. En caso de no aparecer ningún descuento, significa que la oferta no está </w:t>
      </w:r>
      <w:r>
        <w:rPr>
          <w:rFonts w:ascii="Century Gothic" w:eastAsia="Century Gothic" w:hAnsi="Century Gothic" w:cs="Century Gothic"/>
          <w:i/>
          <w:sz w:val="18"/>
          <w:szCs w:val="18"/>
        </w:rPr>
        <w:lastRenderedPageBreak/>
        <w:t xml:space="preserve">disponible en las fechas seleccionadas o que las plazas con descuento están agotadas. Las ofertas nunca contemplan servicios adicionales, como la franquicia de equipaje o la selección de asiento, pero siempre se ofrecen con un descuento adicional dentro de las tarifas aéreas combinadas PLAY Basic Plus, PLAY </w:t>
      </w:r>
      <w:proofErr w:type="spellStart"/>
      <w:r>
        <w:rPr>
          <w:rFonts w:ascii="Century Gothic" w:eastAsia="Century Gothic" w:hAnsi="Century Gothic" w:cs="Century Gothic"/>
          <w:i/>
          <w:sz w:val="18"/>
          <w:szCs w:val="18"/>
        </w:rPr>
        <w:t>Value</w:t>
      </w:r>
      <w:proofErr w:type="spellEnd"/>
      <w:r>
        <w:rPr>
          <w:rFonts w:ascii="Century Gothic" w:eastAsia="Century Gothic" w:hAnsi="Century Gothic" w:cs="Century Gothic"/>
          <w:i/>
          <w:sz w:val="18"/>
          <w:szCs w:val="18"/>
        </w:rPr>
        <w:t xml:space="preserve"> y PLAY Flex.</w:t>
      </w:r>
    </w:p>
    <w:p w14:paraId="00000030" w14:textId="77777777" w:rsidR="00072AEE" w:rsidRDefault="00072AEE">
      <w:pPr>
        <w:shd w:val="clear" w:color="auto" w:fill="FFFFFF"/>
        <w:spacing w:line="276" w:lineRule="auto"/>
        <w:jc w:val="both"/>
        <w:rPr>
          <w:rFonts w:ascii="Century Gothic" w:eastAsia="Century Gothic" w:hAnsi="Century Gothic" w:cs="Century Gothic"/>
        </w:rPr>
      </w:pPr>
    </w:p>
    <w:p w14:paraId="00000031" w14:textId="77777777" w:rsidR="00072AEE" w:rsidRDefault="00000000">
      <w:pPr>
        <w:shd w:val="clear" w:color="auto" w:fill="FFFFFF"/>
        <w:spacing w:line="276"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Acerca de PLAY</w:t>
      </w:r>
    </w:p>
    <w:p w14:paraId="00000032" w14:textId="77777777" w:rsidR="00072AEE" w:rsidRDefault="00072AEE">
      <w:pPr>
        <w:spacing w:line="276" w:lineRule="auto"/>
        <w:ind w:left="283" w:right="595"/>
        <w:jc w:val="both"/>
        <w:rPr>
          <w:rFonts w:ascii="Century Gothic" w:eastAsia="Century Gothic" w:hAnsi="Century Gothic" w:cs="Century Gothic"/>
          <w:b/>
          <w:sz w:val="18"/>
          <w:szCs w:val="18"/>
        </w:rPr>
      </w:pPr>
    </w:p>
    <w:p w14:paraId="00000033" w14:textId="77777777" w:rsidR="00072AEE" w:rsidRDefault="00000000">
      <w:pPr>
        <w:spacing w:line="276" w:lineRule="auto"/>
        <w:ind w:right="59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PLAY es una </w:t>
      </w:r>
      <w:proofErr w:type="gramStart"/>
      <w:r>
        <w:rPr>
          <w:rFonts w:ascii="Century Gothic" w:eastAsia="Century Gothic" w:hAnsi="Century Gothic" w:cs="Century Gothic"/>
          <w:i/>
          <w:sz w:val="18"/>
          <w:szCs w:val="18"/>
        </w:rPr>
        <w:t>startup</w:t>
      </w:r>
      <w:r>
        <w:rPr>
          <w:rFonts w:ascii="Century Gothic" w:eastAsia="Century Gothic" w:hAnsi="Century Gothic" w:cs="Century Gothic"/>
          <w:sz w:val="18"/>
          <w:szCs w:val="18"/>
        </w:rPr>
        <w:t xml:space="preserve"> islandesa</w:t>
      </w:r>
      <w:proofErr w:type="gramEnd"/>
      <w:r>
        <w:rPr>
          <w:rFonts w:ascii="Century Gothic" w:eastAsia="Century Gothic" w:hAnsi="Century Gothic" w:cs="Century Gothic"/>
          <w:sz w:val="18"/>
          <w:szCs w:val="18"/>
        </w:rPr>
        <w:t xml:space="preserve"> de LCC cuyas operaciones se iniciaron en junio de 2021. La compañía recaudó con éxito 90 millones de dólares en nuevo capital en una oferta pública inicial (OPI) y cotiza en el Nasdaq </w:t>
      </w:r>
      <w:proofErr w:type="spellStart"/>
      <w:r>
        <w:rPr>
          <w:rFonts w:ascii="Century Gothic" w:eastAsia="Century Gothic" w:hAnsi="Century Gothic" w:cs="Century Gothic"/>
          <w:sz w:val="18"/>
          <w:szCs w:val="18"/>
        </w:rPr>
        <w:t>First</w:t>
      </w:r>
      <w:proofErr w:type="spellEnd"/>
      <w:r>
        <w:rPr>
          <w:rFonts w:ascii="Century Gothic" w:eastAsia="Century Gothic" w:hAnsi="Century Gothic" w:cs="Century Gothic"/>
          <w:sz w:val="18"/>
          <w:szCs w:val="18"/>
        </w:rPr>
        <w:t xml:space="preserve"> North </w:t>
      </w:r>
      <w:proofErr w:type="spellStart"/>
      <w:r>
        <w:rPr>
          <w:rFonts w:ascii="Century Gothic" w:eastAsia="Century Gothic" w:hAnsi="Century Gothic" w:cs="Century Gothic"/>
          <w:sz w:val="18"/>
          <w:szCs w:val="18"/>
        </w:rPr>
        <w:t>Growth</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Market</w:t>
      </w:r>
      <w:proofErr w:type="spellEnd"/>
      <w:r>
        <w:rPr>
          <w:rFonts w:ascii="Century Gothic" w:eastAsia="Century Gothic" w:hAnsi="Century Gothic" w:cs="Century Gothic"/>
          <w:sz w:val="18"/>
          <w:szCs w:val="18"/>
        </w:rPr>
        <w:t xml:space="preserve"> de Islandia. La aerolínea recibió su certificado de operador aéreo (AOC) de la Autoridad de Transporte de Islandia en mayo de 2021 y lanzó su servicio Reikiavik-Londres </w:t>
      </w:r>
      <w:proofErr w:type="spellStart"/>
      <w:r>
        <w:rPr>
          <w:rFonts w:ascii="Century Gothic" w:eastAsia="Century Gothic" w:hAnsi="Century Gothic" w:cs="Century Gothic"/>
          <w:sz w:val="18"/>
          <w:szCs w:val="18"/>
        </w:rPr>
        <w:t>Stansted</w:t>
      </w:r>
      <w:proofErr w:type="spellEnd"/>
      <w:r>
        <w:rPr>
          <w:rFonts w:ascii="Century Gothic" w:eastAsia="Century Gothic" w:hAnsi="Century Gothic" w:cs="Century Gothic"/>
          <w:sz w:val="18"/>
          <w:szCs w:val="18"/>
        </w:rPr>
        <w:t xml:space="preserve"> con el avión A321neo el 24 de junio de ese mismo año, seguido de otros seis destinos europeos en junio y julio. PLAY ha sido galardonada con el premio </w:t>
      </w:r>
      <w:proofErr w:type="spellStart"/>
      <w:r>
        <w:rPr>
          <w:rFonts w:ascii="Century Gothic" w:eastAsia="Century Gothic" w:hAnsi="Century Gothic" w:cs="Century Gothic"/>
          <w:sz w:val="18"/>
          <w:szCs w:val="18"/>
        </w:rPr>
        <w:t>Start</w:t>
      </w:r>
      <w:proofErr w:type="spellEnd"/>
      <w:r>
        <w:rPr>
          <w:rFonts w:ascii="Century Gothic" w:eastAsia="Century Gothic" w:hAnsi="Century Gothic" w:cs="Century Gothic"/>
          <w:sz w:val="18"/>
          <w:szCs w:val="18"/>
        </w:rPr>
        <w:t xml:space="preserve">-up del Año 2022 por CAPA - Center </w:t>
      </w:r>
      <w:proofErr w:type="spellStart"/>
      <w:r>
        <w:rPr>
          <w:rFonts w:ascii="Century Gothic" w:eastAsia="Century Gothic" w:hAnsi="Century Gothic" w:cs="Century Gothic"/>
          <w:sz w:val="18"/>
          <w:szCs w:val="18"/>
        </w:rPr>
        <w:t>for</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Aviation</w:t>
      </w:r>
      <w:proofErr w:type="spellEnd"/>
      <w:r>
        <w:rPr>
          <w:rFonts w:ascii="Verdana" w:eastAsia="Verdana" w:hAnsi="Verdana" w:cs="Verdana"/>
        </w:rPr>
        <w:t xml:space="preserve">. </w:t>
      </w:r>
      <w:r>
        <w:rPr>
          <w:rFonts w:ascii="Century Gothic" w:eastAsia="Century Gothic" w:hAnsi="Century Gothic" w:cs="Century Gothic"/>
          <w:sz w:val="18"/>
          <w:szCs w:val="18"/>
        </w:rPr>
        <w:t xml:space="preserve">En España vuela desde Barcelona, Madrid, Gran Canaria, </w:t>
      </w:r>
      <w:proofErr w:type="gramStart"/>
      <w:r>
        <w:rPr>
          <w:rFonts w:ascii="Century Gothic" w:eastAsia="Century Gothic" w:hAnsi="Century Gothic" w:cs="Century Gothic"/>
          <w:sz w:val="18"/>
          <w:szCs w:val="18"/>
        </w:rPr>
        <w:t>Tenerife,  Fuerteventura</w:t>
      </w:r>
      <w:proofErr w:type="gramEnd"/>
      <w:r>
        <w:rPr>
          <w:rFonts w:ascii="Century Gothic" w:eastAsia="Century Gothic" w:hAnsi="Century Gothic" w:cs="Century Gothic"/>
          <w:sz w:val="18"/>
          <w:szCs w:val="18"/>
        </w:rPr>
        <w:t xml:space="preserve">, Alicante y Málaga a Reikiavik. </w:t>
      </w:r>
    </w:p>
    <w:p w14:paraId="00000034" w14:textId="77777777" w:rsidR="00072AEE" w:rsidRDefault="00072AEE">
      <w:pPr>
        <w:spacing w:line="276" w:lineRule="auto"/>
        <w:ind w:right="595"/>
        <w:jc w:val="both"/>
        <w:rPr>
          <w:rFonts w:ascii="Century Gothic" w:eastAsia="Century Gothic" w:hAnsi="Century Gothic" w:cs="Century Gothic"/>
          <w:sz w:val="18"/>
          <w:szCs w:val="18"/>
        </w:rPr>
      </w:pPr>
    </w:p>
    <w:p w14:paraId="00000035" w14:textId="77777777" w:rsidR="00072AEE" w:rsidRDefault="00072AEE">
      <w:pPr>
        <w:spacing w:line="276" w:lineRule="auto"/>
        <w:jc w:val="both"/>
        <w:rPr>
          <w:rFonts w:ascii="Century Gothic" w:eastAsia="Century Gothic" w:hAnsi="Century Gothic" w:cs="Century Gothic"/>
          <w:sz w:val="18"/>
          <w:szCs w:val="18"/>
        </w:rPr>
      </w:pPr>
    </w:p>
    <w:sectPr w:rsidR="00072AEE">
      <w:headerReference w:type="default" r:id="rId10"/>
      <w:footerReference w:type="default" r:id="rId11"/>
      <w:pgSz w:w="11906" w:h="17338"/>
      <w:pgMar w:top="720" w:right="998" w:bottom="1315" w:left="992" w:header="113"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46CF8" w14:textId="77777777" w:rsidR="00C42708" w:rsidRDefault="00C42708">
      <w:r>
        <w:separator/>
      </w:r>
    </w:p>
  </w:endnote>
  <w:endnote w:type="continuationSeparator" w:id="0">
    <w:p w14:paraId="49D36DB3" w14:textId="77777777" w:rsidR="00C42708" w:rsidRDefault="00C4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7" w14:textId="4CCECC41" w:rsidR="00072AEE" w:rsidRDefault="00000000">
    <w:pPr>
      <w:pBdr>
        <w:top w:val="nil"/>
        <w:left w:val="nil"/>
        <w:bottom w:val="nil"/>
        <w:right w:val="nil"/>
        <w:between w:val="nil"/>
      </w:pBdr>
      <w:tabs>
        <w:tab w:val="center" w:pos="4513"/>
        <w:tab w:val="right" w:pos="9026"/>
      </w:tabs>
      <w:jc w:val="right"/>
      <w:rPr>
        <w:color w:val="000000"/>
      </w:rPr>
    </w:pPr>
    <w:r>
      <w:rPr>
        <w:color w:val="000000"/>
      </w:rPr>
      <w:t xml:space="preserve">    </w:t>
    </w:r>
    <w:r>
      <w:rPr>
        <w:color w:val="000000"/>
      </w:rPr>
      <w:tab/>
    </w:r>
    <w:r>
      <w:rPr>
        <w:color w:val="000000"/>
      </w:rPr>
      <w:tab/>
    </w:r>
    <w:r>
      <w:rPr>
        <w:color w:val="000000"/>
      </w:rPr>
      <w:fldChar w:fldCharType="begin"/>
    </w:r>
    <w:r>
      <w:rPr>
        <w:color w:val="000000"/>
      </w:rPr>
      <w:instrText>PAGE</w:instrText>
    </w:r>
    <w:r>
      <w:rPr>
        <w:color w:val="000000"/>
      </w:rPr>
      <w:fldChar w:fldCharType="separate"/>
    </w:r>
    <w:r w:rsidR="002A0D7B">
      <w:rPr>
        <w:noProof/>
        <w:color w:val="000000"/>
      </w:rPr>
      <w:t>1</w:t>
    </w:r>
    <w:r>
      <w:rPr>
        <w:color w:val="000000"/>
      </w:rPr>
      <w:fldChar w:fldCharType="end"/>
    </w:r>
  </w:p>
  <w:p w14:paraId="00000038" w14:textId="77777777" w:rsidR="00072AEE" w:rsidRDefault="00072A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38439" w14:textId="77777777" w:rsidR="00C42708" w:rsidRDefault="00C42708">
      <w:r>
        <w:separator/>
      </w:r>
    </w:p>
  </w:footnote>
  <w:footnote w:type="continuationSeparator" w:id="0">
    <w:p w14:paraId="413B5EEA" w14:textId="77777777" w:rsidR="00C42708" w:rsidRDefault="00C42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072AEE" w:rsidRDefault="00072AE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EE"/>
    <w:rsid w:val="00072AEE"/>
    <w:rsid w:val="002A0D7B"/>
    <w:rsid w:val="007B30EC"/>
    <w:rsid w:val="00C427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C9A228D"/>
  <w15:docId w15:val="{2B8F062C-7D5D-C441-9764-18F7DF8A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rFonts w:ascii="Times New Roman" w:eastAsia="Times New Roman" w:hAnsi="Times New Roman" w:cs="Times New Roman"/>
      <w:b/>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lyplay.com/e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mqQDWztxlCpk4KKa3zmIhVu6w==">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606</Words>
  <Characters>3087</Characters>
  <Application>Microsoft Office Word</Application>
  <DocSecurity>0</DocSecurity>
  <Lines>64</Lines>
  <Paragraphs>12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3</cp:revision>
  <dcterms:created xsi:type="dcterms:W3CDTF">2024-09-03T20:33:00Z</dcterms:created>
  <dcterms:modified xsi:type="dcterms:W3CDTF">2025-08-19T11:20:00Z</dcterms:modified>
  <cp:category/>
</cp:coreProperties>
</file>