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Teléfono: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Correo electrónico: </w:t>
      </w:r>
      <w:r w:rsidDel="00000000" w:rsidR="00000000" w:rsidRPr="00000000">
        <w:rPr>
          <w:rFonts w:ascii="Century Gothic" w:cs="Century Gothic" w:eastAsia="Century Gothic" w:hAnsi="Century Gothic"/>
          <w:color w:val="0000ff"/>
          <w:sz w:val="18"/>
          <w:szCs w:val="18"/>
          <w:rtl w:val="0"/>
        </w:rPr>
        <w:t xml:space="preserve">prensa@sergat.com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da la bienvenida en África a su primer Boeing 777 renovado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EAU, 19 de septiembre de 2025: </w:t>
      </w:r>
      <w:r w:rsidDel="00000000" w:rsidR="00000000" w:rsidRPr="00000000">
        <w:rPr>
          <w:rFonts w:ascii="Century Gothic" w:cs="Century Gothic" w:eastAsia="Century Gothic" w:hAnsi="Century Gothic"/>
          <w:sz w:val="22"/>
          <w:szCs w:val="22"/>
          <w:rtl w:val="0"/>
        </w:rPr>
        <w:t xml:space="preserve">Tras la introducción del Boeing 777 modernizado en Ciudad del Cabo y Johannesburgo el mes pasado, Emirates, la aerolínea internacional más grande del mundo, ha organizado una visita guiada por la aeronave. La aerolínea ha presentado sus cabinas de última generación, con el diseño más sofisticado y el debut en Sudáfrica de la aclamada </w:t>
      </w:r>
      <w:r w:rsidDel="00000000" w:rsidR="00000000" w:rsidRPr="00000000">
        <w:rPr>
          <w:rFonts w:ascii="Century Gothic" w:cs="Century Gothic" w:eastAsia="Century Gothic" w:hAnsi="Century Gothic"/>
          <w:i w:val="1"/>
          <w:sz w:val="22"/>
          <w:szCs w:val="22"/>
          <w:rtl w:val="0"/>
        </w:rPr>
        <w:t xml:space="preserve">Premium Economy</w:t>
      </w:r>
      <w:r w:rsidDel="00000000" w:rsidR="00000000" w:rsidRPr="00000000">
        <w:rPr>
          <w:rFonts w:ascii="Century Gothic" w:cs="Century Gothic" w:eastAsia="Century Gothic" w:hAnsi="Century Gothic"/>
          <w:sz w:val="22"/>
          <w:szCs w:val="22"/>
          <w:rtl w:val="0"/>
        </w:rPr>
        <w:t xml:space="preserve">. Johannesburgo y Ciudad del Cabo son los primeros destinos en África en operar con el Boeing 777 renovado de Emirates, lo que demuestra el firme compromiso de la aerolínea con Sudáfrica.</w:t>
      </w:r>
    </w:p>
    <w:p w:rsidR="00000000" w:rsidDel="00000000" w:rsidP="00000000" w:rsidRDefault="00000000" w:rsidRPr="00000000" w14:paraId="00000008">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 evento han asistido destacados representantes de los sectores de la aviación y el turismo de Sudáfrica, como Wrenelle Stander, directora ejecutiva de Wesgro en Ciudad del Cabo; y Poppy Khoza, directora general de la Autoridad de Aviación Civil Sudafricana en Johannesburgo; junto con Rashid Alardha, vicepresidente de operaciones comerciales de Emirates para África Subsahariana; y Afzal Parambil, </w:t>
      </w:r>
      <w:r w:rsidDel="00000000" w:rsidR="00000000" w:rsidRPr="00000000">
        <w:rPr>
          <w:rFonts w:ascii="Century Gothic" w:cs="Century Gothic" w:eastAsia="Century Gothic" w:hAnsi="Century Gothic"/>
          <w:i w:val="1"/>
          <w:sz w:val="22"/>
          <w:szCs w:val="22"/>
          <w:rtl w:val="0"/>
        </w:rPr>
        <w:t xml:space="preserve">manager </w:t>
      </w:r>
      <w:r w:rsidDel="00000000" w:rsidR="00000000" w:rsidRPr="00000000">
        <w:rPr>
          <w:rFonts w:ascii="Century Gothic" w:cs="Century Gothic" w:eastAsia="Century Gothic" w:hAnsi="Century Gothic"/>
          <w:sz w:val="22"/>
          <w:szCs w:val="22"/>
          <w:rtl w:val="0"/>
        </w:rPr>
        <w:t xml:space="preserve">regional de Emirates en África Austral.</w:t>
      </w:r>
    </w:p>
    <w:p w:rsidR="00000000" w:rsidDel="00000000" w:rsidP="00000000" w:rsidRDefault="00000000" w:rsidRPr="00000000" w14:paraId="00000009">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Afzal Parambil ha afirmado: “Con la celebración de tres décadas de servicio a Sudáfrica, nuestro compromiso de ofrecer lo último y lo mejor al mercado es inquebrantable. A lo largo de los años, hemos forjado sólidas relaciones con nuestros clientes y nos enorgullece contar con un alto porcentaje de pasajeros que repiten, especialmente en viajes de larga distancia a destinos en el Lejano Oriente y Europa. El despliegue de nuestro Boeing 777 renovado, el primero en África, mejorará aún más la experiencia de estos pasajeros con la introducción de la </w:t>
      </w:r>
      <w:r w:rsidDel="00000000" w:rsidR="00000000" w:rsidRPr="00000000">
        <w:rPr>
          <w:rFonts w:ascii="Century Gothic" w:cs="Century Gothic" w:eastAsia="Century Gothic" w:hAnsi="Century Gothic"/>
          <w:i w:val="1"/>
          <w:sz w:val="22"/>
          <w:szCs w:val="22"/>
          <w:rtl w:val="0"/>
        </w:rPr>
        <w:t xml:space="preserve">Premium Economy</w:t>
      </w:r>
      <w:r w:rsidDel="00000000" w:rsidR="00000000" w:rsidRPr="00000000">
        <w:rPr>
          <w:rFonts w:ascii="Century Gothic" w:cs="Century Gothic" w:eastAsia="Century Gothic" w:hAnsi="Century Gothic"/>
          <w:sz w:val="22"/>
          <w:szCs w:val="22"/>
          <w:rtl w:val="0"/>
        </w:rPr>
        <w:t xml:space="preserve"> y nuestra nueva</w:t>
      </w:r>
      <w:r w:rsidDel="00000000" w:rsidR="00000000" w:rsidRPr="00000000">
        <w:rPr>
          <w:rFonts w:ascii="Century Gothic" w:cs="Century Gothic" w:eastAsia="Century Gothic" w:hAnsi="Century Gothic"/>
          <w:i w:val="1"/>
          <w:sz w:val="22"/>
          <w:szCs w:val="22"/>
          <w:rtl w:val="0"/>
        </w:rPr>
        <w:t xml:space="preserve"> Business Class</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0A">
      <w:pP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El Boeing 777 renovado, en detalle</w:t>
      </w:r>
    </w:p>
    <w:p w:rsidR="00000000" w:rsidDel="00000000" w:rsidP="00000000" w:rsidRDefault="00000000" w:rsidRPr="00000000" w14:paraId="0000000B">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Boeing 777 modernizado de Emirates, de cuatro clases, presenta interiores renovados con nuevos elementos de diseño, que incluyen paletas de colores modernas, motivos del Árbol Ghaf y acabados de madera en todas las cabinas. Cada avión incluye 260 asientos de última generación en </w:t>
      </w:r>
      <w:r w:rsidDel="00000000" w:rsidR="00000000" w:rsidRPr="00000000">
        <w:rPr>
          <w:rFonts w:ascii="Century Gothic" w:cs="Century Gothic" w:eastAsia="Century Gothic" w:hAnsi="Century Gothic"/>
          <w:i w:val="1"/>
          <w:sz w:val="22"/>
          <w:szCs w:val="22"/>
          <w:rtl w:val="0"/>
        </w:rPr>
        <w:t xml:space="preserve">Economy</w:t>
      </w:r>
      <w:r w:rsidDel="00000000" w:rsidR="00000000" w:rsidRPr="00000000">
        <w:rPr>
          <w:rFonts w:ascii="Century Gothic" w:cs="Century Gothic" w:eastAsia="Century Gothic" w:hAnsi="Century Gothic"/>
          <w:sz w:val="22"/>
          <w:szCs w:val="22"/>
          <w:rtl w:val="0"/>
        </w:rPr>
        <w:t xml:space="preserve">; 24 de los populares asientos </w:t>
      </w:r>
      <w:r w:rsidDel="00000000" w:rsidR="00000000" w:rsidRPr="00000000">
        <w:rPr>
          <w:rFonts w:ascii="Century Gothic" w:cs="Century Gothic" w:eastAsia="Century Gothic" w:hAnsi="Century Gothic"/>
          <w:i w:val="1"/>
          <w:sz w:val="22"/>
          <w:szCs w:val="22"/>
          <w:rtl w:val="0"/>
        </w:rPr>
        <w:t xml:space="preserve">Premium Economy</w:t>
      </w:r>
      <w:r w:rsidDel="00000000" w:rsidR="00000000" w:rsidRPr="00000000">
        <w:rPr>
          <w:rFonts w:ascii="Century Gothic" w:cs="Century Gothic" w:eastAsia="Century Gothic" w:hAnsi="Century Gothic"/>
          <w:sz w:val="22"/>
          <w:szCs w:val="22"/>
          <w:rtl w:val="0"/>
        </w:rPr>
        <w:t xml:space="preserve">; 38 asientos-cama en </w:t>
      </w:r>
      <w:r w:rsidDel="00000000" w:rsidR="00000000" w:rsidRPr="00000000">
        <w:rPr>
          <w:rFonts w:ascii="Century Gothic" w:cs="Century Gothic" w:eastAsia="Century Gothic" w:hAnsi="Century Gothic"/>
          <w:i w:val="1"/>
          <w:sz w:val="22"/>
          <w:szCs w:val="22"/>
          <w:rtl w:val="0"/>
        </w:rPr>
        <w:t xml:space="preserve">Business Class</w:t>
      </w:r>
      <w:r w:rsidDel="00000000" w:rsidR="00000000" w:rsidRPr="00000000">
        <w:rPr>
          <w:rFonts w:ascii="Century Gothic" w:cs="Century Gothic" w:eastAsia="Century Gothic" w:hAnsi="Century Gothic"/>
          <w:sz w:val="22"/>
          <w:szCs w:val="22"/>
          <w:rtl w:val="0"/>
        </w:rPr>
        <w:t xml:space="preserve"> con configuración 1-2-1 y ocho </w:t>
      </w:r>
      <w:r w:rsidDel="00000000" w:rsidR="00000000" w:rsidRPr="00000000">
        <w:rPr>
          <w:rFonts w:ascii="Century Gothic" w:cs="Century Gothic" w:eastAsia="Century Gothic" w:hAnsi="Century Gothic"/>
          <w:i w:val="1"/>
          <w:sz w:val="22"/>
          <w:szCs w:val="22"/>
          <w:rtl w:val="0"/>
        </w:rPr>
        <w:t xml:space="preserve">suites </w:t>
      </w:r>
      <w:r w:rsidDel="00000000" w:rsidR="00000000" w:rsidRPr="00000000">
        <w:rPr>
          <w:rFonts w:ascii="Century Gothic" w:cs="Century Gothic" w:eastAsia="Century Gothic" w:hAnsi="Century Gothic"/>
          <w:sz w:val="22"/>
          <w:szCs w:val="22"/>
          <w:rtl w:val="0"/>
        </w:rPr>
        <w:t xml:space="preserve">de </w:t>
      </w:r>
      <w:r w:rsidDel="00000000" w:rsidR="00000000" w:rsidRPr="00000000">
        <w:rPr>
          <w:rFonts w:ascii="Century Gothic" w:cs="Century Gothic" w:eastAsia="Century Gothic" w:hAnsi="Century Gothic"/>
          <w:i w:val="1"/>
          <w:sz w:val="22"/>
          <w:szCs w:val="22"/>
          <w:rtl w:val="0"/>
        </w:rPr>
        <w:t xml:space="preserve">First Class</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0C">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w:t>
      </w:r>
      <w:r w:rsidDel="00000000" w:rsidR="00000000" w:rsidRPr="00000000">
        <w:rPr>
          <w:rFonts w:ascii="Century Gothic" w:cs="Century Gothic" w:eastAsia="Century Gothic" w:hAnsi="Century Gothic"/>
          <w:i w:val="1"/>
          <w:sz w:val="22"/>
          <w:szCs w:val="22"/>
          <w:rtl w:val="0"/>
        </w:rPr>
        <w:t xml:space="preserve">Economy Class</w:t>
      </w:r>
      <w:r w:rsidDel="00000000" w:rsidR="00000000" w:rsidRPr="00000000">
        <w:rPr>
          <w:rFonts w:ascii="Century Gothic" w:cs="Century Gothic" w:eastAsia="Century Gothic" w:hAnsi="Century Gothic"/>
          <w:sz w:val="22"/>
          <w:szCs w:val="22"/>
          <w:rtl w:val="0"/>
        </w:rPr>
        <w:t xml:space="preserve"> se distingue por su relajante interior en color azul océano y sus techos altos, que ofrecen una mayor sensación de amplitud y luminosidad. La cabina cuenta con asientos de última generación con amplio espacio para las piernas, garantizando así la comodidad.</w:t>
      </w:r>
    </w:p>
    <w:p w:rsidR="00000000" w:rsidDel="00000000" w:rsidP="00000000" w:rsidRDefault="00000000" w:rsidRPr="00000000" w14:paraId="0000000D">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gran novedad es la </w:t>
      </w:r>
      <w:r w:rsidDel="00000000" w:rsidR="00000000" w:rsidRPr="00000000">
        <w:rPr>
          <w:rFonts w:ascii="Century Gothic" w:cs="Century Gothic" w:eastAsia="Century Gothic" w:hAnsi="Century Gothic"/>
          <w:i w:val="1"/>
          <w:sz w:val="22"/>
          <w:szCs w:val="22"/>
          <w:rtl w:val="0"/>
        </w:rPr>
        <w:t xml:space="preserve">Premium Economy</w:t>
      </w:r>
      <w:r w:rsidDel="00000000" w:rsidR="00000000" w:rsidRPr="00000000">
        <w:rPr>
          <w:rFonts w:ascii="Century Gothic" w:cs="Century Gothic" w:eastAsia="Century Gothic" w:hAnsi="Century Gothic"/>
          <w:sz w:val="22"/>
          <w:szCs w:val="22"/>
          <w:rtl w:val="0"/>
        </w:rPr>
        <w:t xml:space="preserve">, que se introduce por primera vez en Sudáfrica. Para hacer los viajes de lujo más accesibles a un público más amplio, la </w:t>
      </w:r>
      <w:r w:rsidDel="00000000" w:rsidR="00000000" w:rsidRPr="00000000">
        <w:rPr>
          <w:rFonts w:ascii="Century Gothic" w:cs="Century Gothic" w:eastAsia="Century Gothic" w:hAnsi="Century Gothic"/>
          <w:i w:val="1"/>
          <w:sz w:val="22"/>
          <w:szCs w:val="22"/>
          <w:rtl w:val="0"/>
        </w:rPr>
        <w:t xml:space="preserve">Premium Economy</w:t>
      </w:r>
      <w:r w:rsidDel="00000000" w:rsidR="00000000" w:rsidRPr="00000000">
        <w:rPr>
          <w:rFonts w:ascii="Century Gothic" w:cs="Century Gothic" w:eastAsia="Century Gothic" w:hAnsi="Century Gothic"/>
          <w:sz w:val="22"/>
          <w:szCs w:val="22"/>
          <w:rtl w:val="0"/>
        </w:rPr>
        <w:t xml:space="preserve"> ofrece una experiencia similar a la de </w:t>
      </w:r>
      <w:r w:rsidDel="00000000" w:rsidR="00000000" w:rsidRPr="00000000">
        <w:rPr>
          <w:rFonts w:ascii="Century Gothic" w:cs="Century Gothic" w:eastAsia="Century Gothic" w:hAnsi="Century Gothic"/>
          <w:i w:val="1"/>
          <w:sz w:val="22"/>
          <w:szCs w:val="22"/>
          <w:rtl w:val="0"/>
        </w:rPr>
        <w:t xml:space="preserve">Business Class</w:t>
      </w:r>
      <w:r w:rsidDel="00000000" w:rsidR="00000000" w:rsidRPr="00000000">
        <w:rPr>
          <w:rFonts w:ascii="Century Gothic" w:cs="Century Gothic" w:eastAsia="Century Gothic" w:hAnsi="Century Gothic"/>
          <w:sz w:val="22"/>
          <w:szCs w:val="22"/>
          <w:rtl w:val="0"/>
        </w:rPr>
        <w:t xml:space="preserve"> en muchas aerolíneas, con amplios asientos reclinables de cuero con reposapiés y reposacabezas ajustables. Cuenta con puntos de carga en los asientos, una mesa auxiliar de cóctel con acabado de madera, una pantalla de TV de 13,3 pulgadas, una almohada y una manta de gran tamaño, artículos de aseo gratuitos en vuelos selectos y un vino espumoso exclusivo a nivel mundial: Chandon Vintage Brut 2017.</w:t>
      </w:r>
    </w:p>
    <w:p w:rsidR="00000000" w:rsidDel="00000000" w:rsidP="00000000" w:rsidRDefault="00000000" w:rsidRPr="00000000" w14:paraId="0000000E">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w:t>
      </w:r>
      <w:r w:rsidDel="00000000" w:rsidR="00000000" w:rsidRPr="00000000">
        <w:rPr>
          <w:rFonts w:ascii="Century Gothic" w:cs="Century Gothic" w:eastAsia="Century Gothic" w:hAnsi="Century Gothic"/>
          <w:i w:val="1"/>
          <w:sz w:val="22"/>
          <w:szCs w:val="22"/>
          <w:rtl w:val="0"/>
        </w:rPr>
        <w:t xml:space="preserve">Business Class</w:t>
      </w:r>
      <w:r w:rsidDel="00000000" w:rsidR="00000000" w:rsidRPr="00000000">
        <w:rPr>
          <w:rFonts w:ascii="Century Gothic" w:cs="Century Gothic" w:eastAsia="Century Gothic" w:hAnsi="Century Gothic"/>
          <w:sz w:val="22"/>
          <w:szCs w:val="22"/>
          <w:rtl w:val="0"/>
        </w:rPr>
        <w:t xml:space="preserve"> del Boeing 777 de Emirates también ha sido rediseñada con asientos dispuestos en configuración 1-2-1 para ofrecer privacidad, acceso al pasillo y espacio para trabajar, relajarse y disfrutar de un descanso reparador. Cada asiento está tapizado en cuero color champán, a juego con los del último A380 de Emirates, y cuenta con reposacabezas con suaves cojines.</w:t>
      </w:r>
    </w:p>
    <w:p w:rsidR="00000000" w:rsidDel="00000000" w:rsidP="00000000" w:rsidRDefault="00000000" w:rsidRPr="00000000" w14:paraId="0000000F">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Descritas a menudo como una habitación de hotel en el cielo, las </w:t>
      </w:r>
      <w:r w:rsidDel="00000000" w:rsidR="00000000" w:rsidRPr="00000000">
        <w:rPr>
          <w:rFonts w:ascii="Century Gothic" w:cs="Century Gothic" w:eastAsia="Century Gothic" w:hAnsi="Century Gothic"/>
          <w:i w:val="1"/>
          <w:sz w:val="22"/>
          <w:szCs w:val="22"/>
          <w:rtl w:val="0"/>
        </w:rPr>
        <w:t xml:space="preserve">suites </w:t>
      </w:r>
      <w:r w:rsidDel="00000000" w:rsidR="00000000" w:rsidRPr="00000000">
        <w:rPr>
          <w:rFonts w:ascii="Century Gothic" w:cs="Century Gothic" w:eastAsia="Century Gothic" w:hAnsi="Century Gothic"/>
          <w:sz w:val="22"/>
          <w:szCs w:val="22"/>
          <w:rtl w:val="0"/>
        </w:rPr>
        <w:t xml:space="preserve">de</w:t>
      </w:r>
      <w:r w:rsidDel="00000000" w:rsidR="00000000" w:rsidRPr="00000000">
        <w:rPr>
          <w:rFonts w:ascii="Century Gothic" w:cs="Century Gothic" w:eastAsia="Century Gothic" w:hAnsi="Century Gothic"/>
          <w:i w:val="1"/>
          <w:sz w:val="22"/>
          <w:szCs w:val="22"/>
          <w:rtl w:val="0"/>
        </w:rPr>
        <w:t xml:space="preserve"> First Class </w:t>
      </w:r>
      <w:r w:rsidDel="00000000" w:rsidR="00000000" w:rsidRPr="00000000">
        <w:rPr>
          <w:rFonts w:ascii="Century Gothic" w:cs="Century Gothic" w:eastAsia="Century Gothic" w:hAnsi="Century Gothic"/>
          <w:sz w:val="22"/>
          <w:szCs w:val="22"/>
          <w:rtl w:val="0"/>
        </w:rPr>
        <w:t xml:space="preserve">de Emirates mantienen los más altos niveles de comodidad, privacidad y lujo que los pasajeros esperan de Emirates, y ahora con interiores renovados.</w:t>
      </w:r>
    </w:p>
    <w:p w:rsidR="00000000" w:rsidDel="00000000" w:rsidP="00000000" w:rsidRDefault="00000000" w:rsidRPr="00000000" w14:paraId="00000010">
      <w:pP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Programa de modernización líder en la industria </w:t>
      </w:r>
    </w:p>
    <w:p w:rsidR="00000000" w:rsidDel="00000000" w:rsidP="00000000" w:rsidRDefault="00000000" w:rsidRPr="00000000" w14:paraId="00000011">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Iniciado en noviembre de 2022, el programa de modernización de Emirates, con una inversión de 5000 millones de dólares, es uno de los más grandes del sector. 219 A380 y Boeing 777 se renovarán de forma integral para mejorar la experiencia a bordo de los pasajeros.</w:t>
      </w:r>
    </w:p>
    <w:p w:rsidR="00000000" w:rsidDel="00000000" w:rsidP="00000000" w:rsidRDefault="00000000" w:rsidRPr="00000000" w14:paraId="00000012">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monumental proyecto está gestionado por </w:t>
      </w:r>
      <w:r w:rsidDel="00000000" w:rsidR="00000000" w:rsidRPr="00000000">
        <w:rPr>
          <w:rFonts w:ascii="Century Gothic" w:cs="Century Gothic" w:eastAsia="Century Gothic" w:hAnsi="Century Gothic"/>
          <w:i w:val="1"/>
          <w:sz w:val="22"/>
          <w:szCs w:val="22"/>
          <w:rtl w:val="0"/>
        </w:rPr>
        <w:t xml:space="preserve">Emirates Engineering</w:t>
      </w:r>
      <w:r w:rsidDel="00000000" w:rsidR="00000000" w:rsidRPr="00000000">
        <w:rPr>
          <w:rFonts w:ascii="Century Gothic" w:cs="Century Gothic" w:eastAsia="Century Gothic" w:hAnsi="Century Gothic"/>
          <w:sz w:val="22"/>
          <w:szCs w:val="22"/>
          <w:rtl w:val="0"/>
        </w:rPr>
        <w:t xml:space="preserve">, con más de 270 ingenieros y técnicos trabajando las 24 horas, dedicando más de 1800 horas diarias a la impecable finalización de cada avión. Hasta la fecha, </w:t>
      </w:r>
      <w:r w:rsidDel="00000000" w:rsidR="00000000" w:rsidRPr="00000000">
        <w:rPr>
          <w:rFonts w:ascii="Century Gothic" w:cs="Century Gothic" w:eastAsia="Century Gothic" w:hAnsi="Century Gothic"/>
          <w:i w:val="1"/>
          <w:sz w:val="22"/>
          <w:szCs w:val="22"/>
          <w:rtl w:val="0"/>
        </w:rPr>
        <w:t xml:space="preserve">Emirates Engineering</w:t>
      </w:r>
      <w:r w:rsidDel="00000000" w:rsidR="00000000" w:rsidRPr="00000000">
        <w:rPr>
          <w:rFonts w:ascii="Century Gothic" w:cs="Century Gothic" w:eastAsia="Century Gothic" w:hAnsi="Century Gothic"/>
          <w:sz w:val="22"/>
          <w:szCs w:val="22"/>
          <w:rtl w:val="0"/>
        </w:rPr>
        <w:t xml:space="preserve"> ha reacondicionado 67 aviones: 32 A380 y 35 Boeing 777.</w:t>
      </w:r>
    </w:p>
    <w:p w:rsidR="00000000" w:rsidDel="00000000" w:rsidP="00000000" w:rsidRDefault="00000000" w:rsidRPr="00000000" w14:paraId="00000013">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Una vez finalizado, Emirates habrá instalado 8512 asientos </w:t>
      </w:r>
      <w:r w:rsidDel="00000000" w:rsidR="00000000" w:rsidRPr="00000000">
        <w:rPr>
          <w:rFonts w:ascii="Century Gothic" w:cs="Century Gothic" w:eastAsia="Century Gothic" w:hAnsi="Century Gothic"/>
          <w:i w:val="1"/>
          <w:sz w:val="22"/>
          <w:szCs w:val="22"/>
          <w:rtl w:val="0"/>
        </w:rPr>
        <w:t xml:space="preserve">Premium Economy </w:t>
      </w:r>
      <w:r w:rsidDel="00000000" w:rsidR="00000000" w:rsidRPr="00000000">
        <w:rPr>
          <w:rFonts w:ascii="Century Gothic" w:cs="Century Gothic" w:eastAsia="Century Gothic" w:hAnsi="Century Gothic"/>
          <w:sz w:val="22"/>
          <w:szCs w:val="22"/>
          <w:rtl w:val="0"/>
        </w:rPr>
        <w:t xml:space="preserve">de última generación; 2034 </w:t>
      </w:r>
      <w:r w:rsidDel="00000000" w:rsidR="00000000" w:rsidRPr="00000000">
        <w:rPr>
          <w:rFonts w:ascii="Century Gothic" w:cs="Century Gothic" w:eastAsia="Century Gothic" w:hAnsi="Century Gothic"/>
          <w:i w:val="1"/>
          <w:sz w:val="22"/>
          <w:szCs w:val="22"/>
          <w:rtl w:val="0"/>
        </w:rPr>
        <w:t xml:space="preserve">suites </w:t>
      </w:r>
      <w:r w:rsidDel="00000000" w:rsidR="00000000" w:rsidRPr="00000000">
        <w:rPr>
          <w:rFonts w:ascii="Century Gothic" w:cs="Century Gothic" w:eastAsia="Century Gothic" w:hAnsi="Century Gothic"/>
          <w:sz w:val="22"/>
          <w:szCs w:val="22"/>
          <w:rtl w:val="0"/>
        </w:rPr>
        <w:t xml:space="preserve">renovadas de </w:t>
      </w:r>
      <w:r w:rsidDel="00000000" w:rsidR="00000000" w:rsidRPr="00000000">
        <w:rPr>
          <w:rFonts w:ascii="Century Gothic" w:cs="Century Gothic" w:eastAsia="Century Gothic" w:hAnsi="Century Gothic"/>
          <w:i w:val="1"/>
          <w:sz w:val="22"/>
          <w:szCs w:val="22"/>
          <w:rtl w:val="0"/>
        </w:rPr>
        <w:t xml:space="preserve">First Class</w:t>
      </w:r>
      <w:r w:rsidDel="00000000" w:rsidR="00000000" w:rsidRPr="00000000">
        <w:rPr>
          <w:rFonts w:ascii="Century Gothic" w:cs="Century Gothic" w:eastAsia="Century Gothic" w:hAnsi="Century Gothic"/>
          <w:sz w:val="22"/>
          <w:szCs w:val="22"/>
          <w:rtl w:val="0"/>
        </w:rPr>
        <w:t xml:space="preserve">; 12.720 asientos de </w:t>
      </w:r>
      <w:r w:rsidDel="00000000" w:rsidR="00000000" w:rsidRPr="00000000">
        <w:rPr>
          <w:rFonts w:ascii="Century Gothic" w:cs="Century Gothic" w:eastAsia="Century Gothic" w:hAnsi="Century Gothic"/>
          <w:i w:val="1"/>
          <w:sz w:val="22"/>
          <w:szCs w:val="22"/>
          <w:rtl w:val="0"/>
        </w:rPr>
        <w:t xml:space="preserve">Business Class </w:t>
      </w:r>
      <w:r w:rsidDel="00000000" w:rsidR="00000000" w:rsidRPr="00000000">
        <w:rPr>
          <w:rFonts w:ascii="Century Gothic" w:cs="Century Gothic" w:eastAsia="Century Gothic" w:hAnsi="Century Gothic"/>
          <w:sz w:val="22"/>
          <w:szCs w:val="22"/>
          <w:rtl w:val="0"/>
        </w:rPr>
        <w:t xml:space="preserve">mejorados con configuraciones completamente nuevas; y 68.364 asientos de </w:t>
      </w:r>
      <w:r w:rsidDel="00000000" w:rsidR="00000000" w:rsidRPr="00000000">
        <w:rPr>
          <w:rFonts w:ascii="Century Gothic" w:cs="Century Gothic" w:eastAsia="Century Gothic" w:hAnsi="Century Gothic"/>
          <w:i w:val="1"/>
          <w:sz w:val="22"/>
          <w:szCs w:val="22"/>
          <w:rtl w:val="0"/>
        </w:rPr>
        <w:t xml:space="preserve">Economy Class</w:t>
      </w:r>
      <w:r w:rsidDel="00000000" w:rsidR="00000000" w:rsidRPr="00000000">
        <w:rPr>
          <w:rFonts w:ascii="Century Gothic" w:cs="Century Gothic" w:eastAsia="Century Gothic" w:hAnsi="Century Gothic"/>
          <w:sz w:val="22"/>
          <w:szCs w:val="22"/>
          <w:rtl w:val="0"/>
        </w:rPr>
        <w:t xml:space="preserve"> modernizados.</w:t>
      </w:r>
    </w:p>
    <w:p w:rsidR="00000000" w:rsidDel="00000000" w:rsidP="00000000" w:rsidRDefault="00000000" w:rsidRPr="00000000" w14:paraId="00000014">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obtener más información o reservar billetes, visite </w:t>
      </w:r>
      <w:hyperlink r:id="rId7">
        <w:r w:rsidDel="00000000" w:rsidR="00000000" w:rsidRPr="00000000">
          <w:rPr>
            <w:rFonts w:ascii="Century Gothic" w:cs="Century Gothic" w:eastAsia="Century Gothic" w:hAnsi="Century Gothic"/>
            <w:color w:val="1155cc"/>
            <w:sz w:val="22"/>
            <w:szCs w:val="22"/>
            <w:u w:val="single"/>
            <w:rtl w:val="0"/>
          </w:rPr>
          <w:t xml:space="preserve">emirates.com</w:t>
        </w:r>
      </w:hyperlink>
      <w:r w:rsidDel="00000000" w:rsidR="00000000" w:rsidRPr="00000000">
        <w:rPr>
          <w:rFonts w:ascii="Century Gothic" w:cs="Century Gothic" w:eastAsia="Century Gothic" w:hAnsi="Century Gothic"/>
          <w:sz w:val="22"/>
          <w:szCs w:val="22"/>
          <w:rtl w:val="0"/>
        </w:rPr>
        <w:t xml:space="preserve">, la aplicación de Emirates, el centro de contacto de Emirates o a través de agencias de viajes.</w:t>
      </w:r>
    </w:p>
    <w:p w:rsidR="00000000" w:rsidDel="00000000" w:rsidP="00000000" w:rsidRDefault="00000000" w:rsidRPr="00000000" w14:paraId="00000015">
      <w:pPr>
        <w:spacing w:before="280" w:line="360" w:lineRule="auto"/>
        <w:jc w:val="both"/>
        <w:rPr>
          <w:rFonts w:ascii="Century Gothic" w:cs="Century Gothic" w:eastAsia="Century Gothic" w:hAnsi="Century Gothic"/>
          <w:color w:val="222222"/>
          <w:sz w:val="20"/>
          <w:szCs w:val="20"/>
        </w:rPr>
      </w:pPr>
      <w:r w:rsidDel="00000000" w:rsidR="00000000" w:rsidRPr="00000000">
        <w:rPr>
          <w:rFonts w:ascii="Century Gothic" w:cs="Century Gothic" w:eastAsia="Century Gothic" w:hAnsi="Century Gothic"/>
          <w:b w:val="1"/>
          <w:i w:val="1"/>
          <w:color w:val="222222"/>
          <w:sz w:val="20"/>
          <w:szCs w:val="20"/>
          <w:rtl w:val="0"/>
        </w:rPr>
        <w:t xml:space="preserve">Acerca de Emirates</w:t>
      </w:r>
      <w:r w:rsidDel="00000000" w:rsidR="00000000" w:rsidRPr="00000000">
        <w:rPr>
          <w:rtl w:val="0"/>
        </w:rPr>
      </w:r>
    </w:p>
    <w:p w:rsidR="00000000" w:rsidDel="00000000" w:rsidP="00000000" w:rsidRDefault="00000000" w:rsidRPr="00000000" w14:paraId="00000016">
      <w:pPr>
        <w:shd w:fill="ffffff" w:val="clear"/>
        <w:jc w:val="both"/>
        <w:rPr>
          <w:rFonts w:ascii="Arial" w:cs="Arial" w:eastAsia="Arial" w:hAnsi="Arial"/>
          <w:color w:val="222222"/>
          <w:sz w:val="20"/>
          <w:szCs w:val="20"/>
        </w:rPr>
      </w:pPr>
      <w:r w:rsidDel="00000000" w:rsidR="00000000" w:rsidRPr="00000000">
        <w:rPr>
          <w:rFonts w:ascii="Century Gothic" w:cs="Century Gothic" w:eastAsia="Century Gothic" w:hAnsi="Century Gothic"/>
          <w:color w:val="222222"/>
          <w:sz w:val="20"/>
          <w:szCs w:val="20"/>
          <w:rtl w:val="0"/>
        </w:rPr>
        <w:t xml:space="preserve">Emirates es la aerolínea internacional más grande del mundo y conecta a viajeros con más de 140 ciudades. Emirates opera la flota más grande del mundo de Boeing 777 y Airbus A380, y ahora opera el Airbus A350, que ofrece cabinas espaciosas y características icónicas a bordo en toda su flota. Con una plantilla culturalmente diversa, Emirates atiende a su base global de clientes ofreciendo servicios excepcionales y productos de primera clase, y se ha ganado el reconocimiento de sus clientes por sus servicios líderes en la industria, tanto en tierra como en el aire.</w:t>
      </w:r>
      <w:r w:rsidDel="00000000" w:rsidR="00000000" w:rsidRPr="00000000">
        <w:rPr>
          <w:rtl w:val="0"/>
        </w:rPr>
      </w:r>
    </w:p>
    <w:sectPr>
      <w:headerReference r:id="rId8"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val="1"/>
    <w:rsid w:val="004348AD"/>
    <w:pPr>
      <w:ind w:left="720"/>
      <w:contextualSpacing w:val="1"/>
    </w:pPr>
  </w:style>
  <w:style w:type="character" w:styleId="Hipervnculo">
    <w:name w:val="Hyperlink"/>
    <w:basedOn w:val="Fuentedeprrafopredeter"/>
    <w:uiPriority w:val="99"/>
    <w:unhideWhenUsed w:val="1"/>
    <w:rsid w:val="00D15796"/>
    <w:rPr>
      <w:color w:val="0000ff" w:themeColor="hyperlink"/>
      <w:u w:val="single"/>
    </w:rPr>
  </w:style>
  <w:style w:type="character" w:styleId="Mencinsinresolver1" w:customStyle="1">
    <w:name w:val="Mención sin resolver1"/>
    <w:basedOn w:val="Fuentedeprrafopredeter"/>
    <w:uiPriority w:val="99"/>
    <w:semiHidden w:val="1"/>
    <w:unhideWhenUsed w:val="1"/>
    <w:rsid w:val="007E7562"/>
    <w:rPr>
      <w:color w:val="605e5c"/>
      <w:shd w:color="auto" w:fill="e1dfdd" w:val="clear"/>
    </w:rPr>
  </w:style>
  <w:style w:type="character" w:styleId="Hipervnculovisitado">
    <w:name w:val="FollowedHyperlink"/>
    <w:basedOn w:val="Fuentedeprrafopredeter"/>
    <w:uiPriority w:val="99"/>
    <w:semiHidden w:val="1"/>
    <w:unhideWhenUsed w:val="1"/>
    <w:rsid w:val="007E7562"/>
    <w:rPr>
      <w:color w:val="800080" w:themeColor="followedHyperlink"/>
      <w:u w:val="single"/>
    </w:rPr>
  </w:style>
  <w:style w:type="paragraph" w:styleId="Encabezado">
    <w:name w:val="header"/>
    <w:basedOn w:val="Normal"/>
    <w:link w:val="EncabezadoCar"/>
    <w:uiPriority w:val="99"/>
    <w:unhideWhenUsed w:val="1"/>
    <w:rsid w:val="003E7D4F"/>
    <w:pPr>
      <w:tabs>
        <w:tab w:val="center" w:pos="4252"/>
        <w:tab w:val="right" w:pos="8504"/>
      </w:tabs>
    </w:pPr>
  </w:style>
  <w:style w:type="character" w:styleId="EncabezadoCar" w:customStyle="1">
    <w:name w:val="Encabezado Car"/>
    <w:basedOn w:val="Fuentedeprrafopredeter"/>
    <w:link w:val="Encabezado"/>
    <w:uiPriority w:val="99"/>
    <w:rsid w:val="003E7D4F"/>
  </w:style>
  <w:style w:type="paragraph" w:styleId="Piedepgina">
    <w:name w:val="footer"/>
    <w:basedOn w:val="Normal"/>
    <w:link w:val="PiedepginaCar"/>
    <w:uiPriority w:val="99"/>
    <w:unhideWhenUsed w:val="1"/>
    <w:rsid w:val="003E7D4F"/>
    <w:pPr>
      <w:tabs>
        <w:tab w:val="center" w:pos="4252"/>
        <w:tab w:val="right" w:pos="8504"/>
      </w:tabs>
    </w:pPr>
  </w:style>
  <w:style w:type="character" w:styleId="PiedepginaCar" w:customStyle="1">
    <w:name w:val="Pie de página Car"/>
    <w:basedOn w:val="Fuentedeprrafopredeter"/>
    <w:link w:val="Piedepgina"/>
    <w:uiPriority w:val="99"/>
    <w:rsid w:val="003E7D4F"/>
  </w:style>
  <w:style w:type="paragraph" w:styleId="NormalWeb">
    <w:name w:val="Normal (Web)"/>
    <w:basedOn w:val="Normal"/>
    <w:uiPriority w:val="99"/>
    <w:unhideWhenUsed w:val="1"/>
    <w:rsid w:val="001863FF"/>
    <w:pPr>
      <w:spacing w:after="100" w:afterAutospacing="1" w:before="100" w:beforeAutospacing="1"/>
    </w:pPr>
    <w:rPr>
      <w:rFonts w:ascii="Calibri" w:cs="Calibri" w:hAnsi="Calibri" w:eastAsiaTheme="minorHAnsi"/>
      <w:sz w:val="22"/>
      <w:szCs w:val="22"/>
      <w:lang w:val="en-GB"/>
    </w:rPr>
  </w:style>
  <w:style w:type="character" w:styleId="Textoennegrita">
    <w:name w:val="Strong"/>
    <w:basedOn w:val="Fuentedeprrafopredeter"/>
    <w:uiPriority w:val="22"/>
    <w:qFormat w:val="1"/>
    <w:rsid w:val="009368A3"/>
    <w:rPr>
      <w:b w:val="1"/>
      <w:bCs w:val="1"/>
    </w:rPr>
  </w:style>
  <w:style w:type="character" w:styleId="Mencinsinresolver">
    <w:name w:val="Unresolved Mention"/>
    <w:basedOn w:val="Fuentedeprrafopredeter"/>
    <w:uiPriority w:val="99"/>
    <w:semiHidden w:val="1"/>
    <w:unhideWhenUsed w:val="1"/>
    <w:rsid w:val="005647D6"/>
    <w:rPr>
      <w:color w:val="605e5c"/>
      <w:shd w:color="auto" w:fill="e1dfdd" w:val="clear"/>
    </w:rPr>
  </w:style>
  <w:style w:type="paragraph" w:styleId="Textocomentario">
    <w:name w:val="annotation text"/>
    <w:basedOn w:val="Normal"/>
    <w:link w:val="TextocomentarioCar"/>
    <w:uiPriority w:val="99"/>
    <w:semiHidden w:val="1"/>
    <w:unhideWhenUsed w:val="1"/>
    <w:rsid w:val="005647D6"/>
    <w:pPr>
      <w:spacing w:after="160"/>
    </w:pPr>
    <w:rPr>
      <w:rFonts w:asciiTheme="minorHAnsi" w:cstheme="minorBidi" w:eastAsiaTheme="minorEastAsia" w:hAnsiTheme="minorHAnsi"/>
      <w:sz w:val="20"/>
      <w:szCs w:val="20"/>
      <w:lang w:eastAsia="zh-CN" w:val="en-GB"/>
    </w:rPr>
  </w:style>
  <w:style w:type="character" w:styleId="TextocomentarioCar" w:customStyle="1">
    <w:name w:val="Texto comentario Car"/>
    <w:basedOn w:val="Fuentedeprrafopredeter"/>
    <w:link w:val="Textocomentario"/>
    <w:uiPriority w:val="99"/>
    <w:semiHidden w:val="1"/>
    <w:rsid w:val="005647D6"/>
    <w:rPr>
      <w:rFonts w:asciiTheme="minorHAnsi" w:cstheme="minorBidi" w:eastAsiaTheme="minorEastAsia" w:hAnsiTheme="minorHAnsi"/>
      <w:sz w:val="20"/>
      <w:szCs w:val="20"/>
      <w:lang w:eastAsia="zh-CN" w:val="en-GB"/>
    </w:rPr>
  </w:style>
  <w:style w:type="character" w:styleId="PrrafodelistaCar" w:customStyle="1">
    <w:name w:val="Párrafo de lista Car"/>
    <w:aliases w:val="numbered Car,Paragraphe de liste1 Car,Bullet List Car,FooterText Car"/>
    <w:basedOn w:val="Fuentedeprrafopredeter"/>
    <w:link w:val="Prrafodelista"/>
    <w:uiPriority w:val="34"/>
    <w:locked w:val="1"/>
    <w:rsid w:val="005647D6"/>
  </w:style>
  <w:style w:type="character" w:styleId="wordsection1Char" w:customStyle="1">
    <w:name w:val="wordsection1 Char"/>
    <w:basedOn w:val="Fuentedeprrafopredeter"/>
    <w:link w:val="wordsection1"/>
    <w:uiPriority w:val="99"/>
    <w:locked w:val="1"/>
    <w:rsid w:val="005647D6"/>
    <w:rPr>
      <w:rFonts w:ascii="Calibri" w:cs="Calibri" w:hAnsi="Calibri"/>
    </w:rPr>
  </w:style>
  <w:style w:type="paragraph" w:styleId="wordsection1" w:customStyle="1">
    <w:name w:val="wordsection1"/>
    <w:basedOn w:val="Normal"/>
    <w:link w:val="wordsection1Char"/>
    <w:uiPriority w:val="99"/>
    <w:rsid w:val="005647D6"/>
    <w:rPr>
      <w:rFonts w:ascii="Calibri" w:cs="Calibri" w:hAnsi="Calibri"/>
    </w:rPr>
  </w:style>
  <w:style w:type="character" w:styleId="Refdecomentario">
    <w:name w:val="annotation reference"/>
    <w:basedOn w:val="Fuentedeprrafopredeter"/>
    <w:uiPriority w:val="99"/>
    <w:semiHidden w:val="1"/>
    <w:unhideWhenUsed w:val="1"/>
    <w:rsid w:val="005647D6"/>
    <w:rPr>
      <w:sz w:val="16"/>
      <w:szCs w:val="16"/>
    </w:rPr>
  </w:style>
  <w:style w:type="character" w:styleId="normaltextrun" w:customStyle="1">
    <w:name w:val="normaltextrun"/>
    <w:basedOn w:val="Fuentedeprrafopredeter"/>
    <w:rsid w:val="005647D6"/>
  </w:style>
  <w:style w:type="table" w:styleId="a0" w:customStyle="1">
    <w:basedOn w:val="TableNormal0"/>
    <w:tblPr>
      <w:tblStyleRowBandSize w:val="1"/>
      <w:tblStyleColBandSize w:val="1"/>
    </w:tblPr>
  </w:style>
  <w:style w:type="character" w:styleId="nfasis">
    <w:name w:val="Emphasis"/>
    <w:basedOn w:val="Fuentedeprrafopredeter"/>
    <w:uiPriority w:val="20"/>
    <w:qFormat w:val="1"/>
    <w:rsid w:val="000D6301"/>
    <w:rPr>
      <w:i w:val="1"/>
      <w:i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mirates.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18l026gnyvemX80+nsT0nF6m6g==">CgMxLjA4AHIhMTYtcFdCZk1vaUozaGZ2ZUlLanNzbHJVc1dHRFl0UGlS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2025-09-09T08:57:00Z</dcterms:created>
  <dc:creator>Sergat</dc:creator>
</cp:coreProperties>
</file>