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C8557" w14:textId="77777777" w:rsidR="00DF29A4" w:rsidRDefault="00C5221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41540E3B" w14:textId="77777777" w:rsidR="00DF29A4" w:rsidRDefault="00C5221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0B2CD0B" w14:textId="77777777" w:rsidR="00DF29A4" w:rsidRDefault="00C5221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7670F024" w14:textId="77777777" w:rsidR="00DF29A4" w:rsidRDefault="00C5221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65B98A6A" w14:textId="77777777" w:rsidR="00DF29A4" w:rsidRDefault="00C52218">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p w14:paraId="19FFEFBC" w14:textId="77777777" w:rsidR="00DF29A4" w:rsidRDefault="00C52218">
      <w:pPr>
        <w:spacing w:before="280" w:line="360" w:lineRule="auto"/>
        <w:jc w:val="center"/>
        <w:rPr>
          <w:rFonts w:ascii="Century Gothic" w:eastAsia="Century Gothic" w:hAnsi="Century Gothic" w:cs="Century Gothic"/>
          <w:b/>
        </w:rPr>
      </w:pPr>
      <w:bookmarkStart w:id="0" w:name="_GoBack"/>
      <w:bookmarkEnd w:id="0"/>
      <w:r>
        <w:rPr>
          <w:rFonts w:ascii="Century Gothic" w:eastAsia="Century Gothic" w:hAnsi="Century Gothic" w:cs="Century Gothic"/>
          <w:b/>
        </w:rPr>
        <w:t>Emirates reclutará en septiembre tripulantes de cabina en siete ciudades españolas</w:t>
      </w:r>
    </w:p>
    <w:p w14:paraId="0A9CB001" w14:textId="77777777" w:rsidR="00DF29A4" w:rsidRDefault="00C52218">
      <w:pPr>
        <w:spacing w:before="280" w:line="360" w:lineRule="auto"/>
        <w:jc w:val="center"/>
        <w:rPr>
          <w:rFonts w:ascii="Century Gothic" w:eastAsia="Century Gothic" w:hAnsi="Century Gothic" w:cs="Century Gothic"/>
          <w:i/>
          <w:sz w:val="22"/>
          <w:szCs w:val="22"/>
        </w:rPr>
      </w:pPr>
      <w:r>
        <w:rPr>
          <w:rFonts w:ascii="Century Gothic" w:eastAsia="Century Gothic" w:hAnsi="Century Gothic" w:cs="Century Gothic"/>
          <w:i/>
          <w:sz w:val="22"/>
          <w:szCs w:val="22"/>
        </w:rPr>
        <w:t>La aerolínea, que ofrece atractivas condiciones laborales, beneficios exclusivos y desarrollo profesional, busca talento en Madrid, Barcelona, Gran Canaria, Valencia, Málaga, Palma de Mallorca e Ibiza</w:t>
      </w:r>
    </w:p>
    <w:p w14:paraId="3818CC63" w14:textId="77777777" w:rsidR="00DF29A4" w:rsidRDefault="00C5221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3 de septiembre de 2025: </w:t>
      </w:r>
      <w:r>
        <w:rPr>
          <w:rFonts w:ascii="Century Gothic" w:eastAsia="Century Gothic" w:hAnsi="Century Gothic" w:cs="Century Gothic"/>
          <w:sz w:val="22"/>
          <w:szCs w:val="22"/>
        </w:rPr>
        <w:t>Emirates, la mayor</w:t>
      </w:r>
      <w:r>
        <w:rPr>
          <w:rFonts w:ascii="Century Gothic" w:eastAsia="Century Gothic" w:hAnsi="Century Gothic" w:cs="Century Gothic"/>
          <w:sz w:val="22"/>
          <w:szCs w:val="22"/>
        </w:rPr>
        <w:t xml:space="preserve"> aerolínea internacional del mundo, está buscando candidatos para unirse a su equipo multinacional de tripulantes de cabina. La aerolínea, con sede en Dubái, llevará a cabo a lo largo del mes de septiembre nueve jornadas de puertas abiertas* para la contra</w:t>
      </w:r>
      <w:r>
        <w:rPr>
          <w:rFonts w:ascii="Century Gothic" w:eastAsia="Century Gothic" w:hAnsi="Century Gothic" w:cs="Century Gothic"/>
          <w:sz w:val="22"/>
          <w:szCs w:val="22"/>
        </w:rPr>
        <w:t>tación de tripulantes de cabina en siete ciudades españolas:</w:t>
      </w:r>
    </w:p>
    <w:p w14:paraId="2A65CA62"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Madrid: 4 de septiembre. Novotel Madrid Center, a las 9.00 horas. </w:t>
      </w:r>
    </w:p>
    <w:p w14:paraId="1E11D1F8"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Barcelona: 8 de septiembre. Four Points by Sheraton Barcelona Diagonal, a las 9.00 horas. </w:t>
      </w:r>
    </w:p>
    <w:p w14:paraId="2CB0CBB2"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Gran Canaria: 10 de septiembre. Parad</w:t>
      </w:r>
      <w:r>
        <w:rPr>
          <w:rFonts w:ascii="Century Gothic" w:eastAsia="Century Gothic" w:hAnsi="Century Gothic" w:cs="Century Gothic"/>
          <w:b/>
          <w:sz w:val="22"/>
          <w:szCs w:val="22"/>
        </w:rPr>
        <w:t xml:space="preserve">isus by Meliá Gran Canaria, a las 9.00 horas. </w:t>
      </w:r>
    </w:p>
    <w:p w14:paraId="158332C6"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Valencia: 19 de septiembre. Medium Hotels, a las 9.00 horas. </w:t>
      </w:r>
    </w:p>
    <w:p w14:paraId="653F97DD"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Málaga: 21 de septiembre. Hilton Garden Inn, a las 9.00 horas. </w:t>
      </w:r>
    </w:p>
    <w:p w14:paraId="53B1F37E"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Madrid: 23 de septiembre. Novotel Madrid Center, a las 9.00 horas. </w:t>
      </w:r>
    </w:p>
    <w:p w14:paraId="6CD70C6D"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Barcelona: 25 d</w:t>
      </w:r>
      <w:r>
        <w:rPr>
          <w:rFonts w:ascii="Century Gothic" w:eastAsia="Century Gothic" w:hAnsi="Century Gothic" w:cs="Century Gothic"/>
          <w:b/>
          <w:sz w:val="22"/>
          <w:szCs w:val="22"/>
        </w:rPr>
        <w:t xml:space="preserve">e septiembre. Four Points by Sheraton Barcelona Diagonal, a las 9.00 horas. </w:t>
      </w:r>
    </w:p>
    <w:p w14:paraId="1104A1C5"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Palma de Mallorca: 27 de septiembre. AC Hotel Ciutat de Palma, a las 9.00 horas. </w:t>
      </w:r>
    </w:p>
    <w:p w14:paraId="79BEB2E4" w14:textId="77777777" w:rsidR="00DF29A4" w:rsidRDefault="00C52218">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 xml:space="preserve">Ibiza: 29 de septiembre. Meliá Ibiza Pare Vicent Costa, a las 9.00 horas. </w:t>
      </w:r>
    </w:p>
    <w:p w14:paraId="23E1DB1A" w14:textId="77777777" w:rsidR="00DF29A4" w:rsidRDefault="00C5221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compañía busca pers</w:t>
      </w:r>
      <w:r>
        <w:rPr>
          <w:rFonts w:ascii="Century Gothic" w:eastAsia="Century Gothic" w:hAnsi="Century Gothic" w:cs="Century Gothic"/>
          <w:sz w:val="22"/>
          <w:szCs w:val="22"/>
        </w:rPr>
        <w:t>onas apasionadas por ofrecer una hospitalidad cálida, personalizada y excepcional, creando experiencias memorables para sus clientes. Dado que la seguridad es una de las principales prioridades de Emirates, el candidato ideal liderará con confianza y tomar</w:t>
      </w:r>
      <w:r>
        <w:rPr>
          <w:rFonts w:ascii="Century Gothic" w:eastAsia="Century Gothic" w:hAnsi="Century Gothic" w:cs="Century Gothic"/>
          <w:sz w:val="22"/>
          <w:szCs w:val="22"/>
        </w:rPr>
        <w:t xml:space="preserve">á el control en lo que respecta a la gestión de los servicios de aeronaves y los procedimientos de seguridad. Toda la tripulación de Emirates recibirá una experiencia de aprendizaje de primer nivel en las instalaciones de última generación de la aerolínea </w:t>
      </w:r>
      <w:r>
        <w:rPr>
          <w:rFonts w:ascii="Century Gothic" w:eastAsia="Century Gothic" w:hAnsi="Century Gothic" w:cs="Century Gothic"/>
          <w:sz w:val="22"/>
          <w:szCs w:val="22"/>
        </w:rPr>
        <w:t>en Dubái.</w:t>
      </w:r>
    </w:p>
    <w:p w14:paraId="2A9F3B1B" w14:textId="77777777" w:rsidR="00DF29A4" w:rsidRDefault="00C5221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“Estamos encantados de volver de nuevo a España para incorporar a nuevos talentos que compartan nuestra pasión por los viajes y la filosofía 'fly better'. Ofrecemos un completo programa de formación para dotar a los tripulantes noveles con todas </w:t>
      </w:r>
      <w:r>
        <w:rPr>
          <w:rFonts w:ascii="Century Gothic" w:eastAsia="Century Gothic" w:hAnsi="Century Gothic" w:cs="Century Gothic"/>
          <w:sz w:val="22"/>
          <w:szCs w:val="22"/>
        </w:rPr>
        <w:t xml:space="preserve">las habilidades y conocimientos necesarios para desempeñar con éxito su función. Nuestros tripulantes de cabina son nuestros mejores embajadores, tanto en el aire como en tierra, y gracias a su destacada labor llevan el servicio característico de Emirates </w:t>
      </w:r>
      <w:r>
        <w:rPr>
          <w:rFonts w:ascii="Century Gothic" w:eastAsia="Century Gothic" w:hAnsi="Century Gothic" w:cs="Century Gothic"/>
          <w:sz w:val="22"/>
          <w:szCs w:val="22"/>
        </w:rPr>
        <w:t xml:space="preserve">a cotas muy altas. Los candidatos seleccionados tendrán, además, la oportunidad de vivir en uno de los destinos más codiciados del mundo, que presenta un entorno multicultural único y una oferta gastronómica y de entretenimiento sin parangón”, ha afirmado </w:t>
      </w:r>
      <w:r>
        <w:rPr>
          <w:rFonts w:ascii="Century Gothic" w:eastAsia="Century Gothic" w:hAnsi="Century Gothic" w:cs="Century Gothic"/>
          <w:sz w:val="22"/>
          <w:szCs w:val="22"/>
        </w:rPr>
        <w:t xml:space="preserve">Maria Malfitano, asesora de reclutamiento de Emirates. </w:t>
      </w:r>
    </w:p>
    <w:p w14:paraId="39AB394D" w14:textId="77777777" w:rsidR="00DF29A4" w:rsidRDefault="00C5221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solicitantes que deseen hacer despegar sus carreras pueden acudir a la cita con un currículum vitae (CV) actualizado en inglés y una fotografía reciente. Se recomienda a los candidatos que se pre inscriban</w:t>
      </w:r>
      <w:hyperlink r:id="rId8">
        <w:r>
          <w:rPr>
            <w:rFonts w:ascii="Century Gothic" w:eastAsia="Century Gothic" w:hAnsi="Century Gothic" w:cs="Century Gothic"/>
            <w:sz w:val="22"/>
            <w:szCs w:val="22"/>
          </w:rPr>
          <w:t xml:space="preserve"> </w:t>
        </w:r>
      </w:hyperlink>
      <w:hyperlink r:id="rId9">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para disfrutar de una experiencia más fluida. Aquellos que no hayan presentado su solicitud en línea pueden hacerlo sin cita previa en la jornada de puertas abiertas en las ciudades mencionadas. Se puede encontrar más información sobre los requisitos para</w:t>
      </w:r>
      <w:r>
        <w:rPr>
          <w:rFonts w:ascii="Century Gothic" w:eastAsia="Century Gothic" w:hAnsi="Century Gothic" w:cs="Century Gothic"/>
          <w:sz w:val="22"/>
          <w:szCs w:val="22"/>
        </w:rPr>
        <w:t xml:space="preserve"> el proceso de selección en</w:t>
      </w:r>
      <w:hyperlink r:id="rId10">
        <w:r>
          <w:rPr>
            <w:rFonts w:ascii="Century Gothic" w:eastAsia="Century Gothic" w:hAnsi="Century Gothic" w:cs="Century Gothic"/>
            <w:sz w:val="22"/>
            <w:szCs w:val="22"/>
          </w:rPr>
          <w:t xml:space="preserve"> </w:t>
        </w:r>
      </w:hyperlink>
      <w:hyperlink r:id="rId11">
        <w:r>
          <w:rPr>
            <w:rFonts w:ascii="Century Gothic" w:eastAsia="Century Gothic" w:hAnsi="Century Gothic" w:cs="Century Gothic"/>
            <w:color w:val="1155CC"/>
            <w:sz w:val="22"/>
            <w:szCs w:val="22"/>
            <w:u w:val="single"/>
          </w:rPr>
          <w:t>emirates.com/careers</w:t>
        </w:r>
      </w:hyperlink>
      <w:r>
        <w:rPr>
          <w:rFonts w:ascii="Century Gothic" w:eastAsia="Century Gothic" w:hAnsi="Century Gothic" w:cs="Century Gothic"/>
          <w:sz w:val="22"/>
          <w:szCs w:val="22"/>
        </w:rPr>
        <w:t>. Los candidatos deberán acudir preparados para pasar todo el día en el lugar. Los preseleccio</w:t>
      </w:r>
      <w:r>
        <w:rPr>
          <w:rFonts w:ascii="Century Gothic" w:eastAsia="Century Gothic" w:hAnsi="Century Gothic" w:cs="Century Gothic"/>
          <w:sz w:val="22"/>
          <w:szCs w:val="22"/>
        </w:rPr>
        <w:t>nados serán informados de los horarios para evaluaciones y entrevistas adicionales el mismo día.</w:t>
      </w:r>
    </w:p>
    <w:p w14:paraId="78C2052D" w14:textId="77777777" w:rsidR="00DF29A4" w:rsidRDefault="00C5221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Actualmente, Emirates cuenta con 596 tripulantes de cabina españoles y más de 24.700 a nivel global. El equipo de tripulantes de cabina de Emirates representa </w:t>
      </w:r>
      <w:r>
        <w:rPr>
          <w:rFonts w:ascii="Century Gothic" w:eastAsia="Century Gothic" w:hAnsi="Century Gothic" w:cs="Century Gothic"/>
          <w:sz w:val="22"/>
          <w:szCs w:val="22"/>
        </w:rPr>
        <w:t>a 148 nacionalidades que reflejan su amalgama de clientes y operaciones internacionales en más de 153 ciudades en todos los continentes, con una flota moderna de más de 266 aviones de fuselaje ancho. La aerolínea es el mayor operador mundial de aviones Boe</w:t>
      </w:r>
      <w:r>
        <w:rPr>
          <w:rFonts w:ascii="Century Gothic" w:eastAsia="Century Gothic" w:hAnsi="Century Gothic" w:cs="Century Gothic"/>
          <w:sz w:val="22"/>
          <w:szCs w:val="22"/>
        </w:rPr>
        <w:t>ing 777 y Airbus A380.</w:t>
      </w:r>
    </w:p>
    <w:p w14:paraId="464D971E" w14:textId="77777777" w:rsidR="00DF29A4" w:rsidRDefault="00C5221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el </w:t>
      </w:r>
      <w:r>
        <w:rPr>
          <w:rFonts w:ascii="Century Gothic" w:eastAsia="Century Gothic" w:hAnsi="Century Gothic" w:cs="Century Gothic"/>
          <w:i/>
          <w:sz w:val="22"/>
          <w:szCs w:val="22"/>
        </w:rPr>
        <w:t>Crew Training Centre</w:t>
      </w:r>
      <w:r>
        <w:rPr>
          <w:rFonts w:ascii="Century Gothic" w:eastAsia="Century Gothic" w:hAnsi="Century Gothic" w:cs="Century Gothic"/>
          <w:sz w:val="22"/>
          <w:szCs w:val="22"/>
        </w:rPr>
        <w:t xml:space="preserve">, la tripulación de cabina se somete a un intenso entrenamiento de siete semanas y media para ofrecer los más altos estándares de hospitalidad, seguridad y servicio que sus clientes esperan desde hace años. </w:t>
      </w:r>
      <w:r>
        <w:rPr>
          <w:rFonts w:ascii="Century Gothic" w:eastAsia="Century Gothic" w:hAnsi="Century Gothic" w:cs="Century Gothic"/>
          <w:sz w:val="22"/>
          <w:szCs w:val="22"/>
        </w:rPr>
        <w:t>Los simuladores de movimiento completo, así como las pantallas visuales y de audio, hacen que la experiencia de aprendizaje sea lo más realista posible. El centro también está equipado con un entorno de prueba en piscina para entrenar a la tripulación en t</w:t>
      </w:r>
      <w:r>
        <w:rPr>
          <w:rFonts w:ascii="Century Gothic" w:eastAsia="Century Gothic" w:hAnsi="Century Gothic" w:cs="Century Gothic"/>
          <w:sz w:val="22"/>
          <w:szCs w:val="22"/>
        </w:rPr>
        <w:t>odos los escenarios posibles en el aire o en tierra. Aprenden todas las técnicas de primeros auxilios para abordar cualquier condición médica de emergencia que pueda suponer un riesgo a bordo. Esto incluye aprender a realizar RCP, ayudar en un parto de eme</w:t>
      </w:r>
      <w:r>
        <w:rPr>
          <w:rFonts w:ascii="Century Gothic" w:eastAsia="Century Gothic" w:hAnsi="Century Gothic" w:cs="Century Gothic"/>
          <w:sz w:val="22"/>
          <w:szCs w:val="22"/>
        </w:rPr>
        <w:t>rgencia y utilizar un desfibrilador externo automático (DEA).</w:t>
      </w:r>
    </w:p>
    <w:p w14:paraId="29AB38D6" w14:textId="77777777" w:rsidR="00DF29A4" w:rsidRDefault="00C5221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ofrece a los candidatos magníficas oportunidades profesionales, con excelentes instalaciones de formación y una amplia gama de programas de desarrollo para sus empleados. Toda la tripul</w:t>
      </w:r>
      <w:r>
        <w:rPr>
          <w:rFonts w:ascii="Century Gothic" w:eastAsia="Century Gothic" w:hAnsi="Century Gothic" w:cs="Century Gothic"/>
          <w:sz w:val="22"/>
          <w:szCs w:val="22"/>
        </w:rPr>
        <w:t>ación de Emirates tiene su base en la vibrante ciudad de Dubái y disfruta de un atractivo paquete de empleo que incluye una variedad de beneficios, como un salario libre de impuestos, alojamiento gratuito proporcionado por la empresa, transporte gratuito h</w:t>
      </w:r>
      <w:r>
        <w:rPr>
          <w:rFonts w:ascii="Century Gothic" w:eastAsia="Century Gothic" w:hAnsi="Century Gothic" w:cs="Century Gothic"/>
          <w:sz w:val="22"/>
          <w:szCs w:val="22"/>
        </w:rPr>
        <w:t>acia y desde el trabajo, cobertura médica y descuentos exclusivos en compras y actividades de ocio en Dubái. La creciente red global de Emirates ofrece muchas opciones de viaje en todos los continentes. La tripulación de cabina de Emirates disfruta de vent</w:t>
      </w:r>
      <w:r>
        <w:rPr>
          <w:rFonts w:ascii="Century Gothic" w:eastAsia="Century Gothic" w:hAnsi="Century Gothic" w:cs="Century Gothic"/>
          <w:sz w:val="22"/>
          <w:szCs w:val="22"/>
        </w:rPr>
        <w:t>ajas de viaje en condiciones favorables para ellos, sus familias y amigos a todos los destinos a los que vuela la aerolínea.</w:t>
      </w:r>
    </w:p>
    <w:p w14:paraId="28B0228A" w14:textId="77777777" w:rsidR="00DF29A4" w:rsidRDefault="00C52218">
      <w:pPr>
        <w:spacing w:before="28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*Sujeto a cambios. </w:t>
      </w:r>
    </w:p>
    <w:p w14:paraId="0829D5D6" w14:textId="77777777" w:rsidR="00DF29A4" w:rsidRDefault="00C52218">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i/>
          <w:color w:val="222222"/>
          <w:sz w:val="20"/>
          <w:szCs w:val="20"/>
        </w:rPr>
        <w:lastRenderedPageBreak/>
        <w:t>Acerca de Emirates</w:t>
      </w:r>
    </w:p>
    <w:p w14:paraId="47FD3414" w14:textId="77777777" w:rsidR="00DF29A4" w:rsidRDefault="00C52218">
      <w:pPr>
        <w:shd w:val="clear" w:color="auto" w:fill="FFFFFF"/>
        <w:jc w:val="both"/>
        <w:rPr>
          <w:rFonts w:ascii="Century Gothic" w:eastAsia="Century Gothic" w:hAnsi="Century Gothic" w:cs="Century Gothic"/>
          <w:b/>
          <w:i/>
          <w:sz w:val="18"/>
          <w:szCs w:val="18"/>
        </w:rPr>
      </w:pPr>
      <w:r>
        <w:rPr>
          <w:rFonts w:ascii="Century Gothic" w:eastAsia="Century Gothic" w:hAnsi="Century Gothic" w:cs="Century Gothic"/>
          <w:color w:val="222222"/>
          <w:sz w:val="20"/>
          <w:szCs w:val="20"/>
        </w:rPr>
        <w:t xml:space="preserve">Emirates es la aerolínea internacional más grande del mundo y conecta a viajeros con más de </w:t>
      </w:r>
      <w:r>
        <w:rPr>
          <w:rFonts w:ascii="Century Gothic" w:eastAsia="Century Gothic" w:hAnsi="Century Gothic" w:cs="Century Gothic"/>
          <w:color w:val="222222"/>
          <w:sz w:val="20"/>
          <w:szCs w:val="20"/>
        </w:rPr>
        <w:t>150 ciudades. Emirates opera la flota más grande del mundo de Boeing 777 y Airbus A380, y ahora opera el Airbus A350, que ofrece cabinas espaciosas y características icónicas a bordo en toda su flota. Con una plantilla culturalmente diversa, Emirates atien</w:t>
      </w:r>
      <w:r>
        <w:rPr>
          <w:rFonts w:ascii="Century Gothic" w:eastAsia="Century Gothic" w:hAnsi="Century Gothic" w:cs="Century Gothic"/>
          <w:color w:val="222222"/>
          <w:sz w:val="20"/>
          <w:szCs w:val="20"/>
        </w:rPr>
        <w:t>de a su base global de clientes ofreciendo servicios excepcionales y productos de primera clase, y se ha ganado el reconocimiento de sus clientes por sus servicios líderes en la industria, tanto en tierra como en el aire.</w:t>
      </w:r>
    </w:p>
    <w:sectPr w:rsidR="00DF29A4">
      <w:headerReference w:type="default" r:id="rId12"/>
      <w:footerReference w:type="even" r:id="rId13"/>
      <w:footerReference w:type="default" r:id="rId14"/>
      <w:footerReference w:type="first" r:id="rId15"/>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950D9" w14:textId="77777777" w:rsidR="00C52218" w:rsidRDefault="00C52218">
      <w:r>
        <w:separator/>
      </w:r>
    </w:p>
  </w:endnote>
  <w:endnote w:type="continuationSeparator" w:id="0">
    <w:p w14:paraId="73D8A5D6" w14:textId="77777777" w:rsidR="00C52218" w:rsidRDefault="00C52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Century Gothic">
    <w:panose1 w:val="020B0502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724C0" w14:textId="77777777" w:rsidR="00DF29A4" w:rsidRDefault="00C52218">
    <w:pPr>
      <w:pBdr>
        <w:top w:val="nil"/>
        <w:left w:val="nil"/>
        <w:bottom w:val="nil"/>
        <w:right w:val="nil"/>
        <w:between w:val="nil"/>
      </w:pBdr>
      <w:tabs>
        <w:tab w:val="center" w:pos="4252"/>
        <w:tab w:val="right" w:pos="8504"/>
      </w:tabs>
      <w:rPr>
        <w:color w:val="000000"/>
      </w:rPr>
    </w:pPr>
    <w:r>
      <w:rPr>
        <w:noProof/>
        <w:lang w:val="es-ES_tradnl"/>
      </w:rPr>
      <mc:AlternateContent>
        <mc:Choice Requires="wpg">
          <w:drawing>
            <wp:anchor distT="0" distB="0" distL="0" distR="0" simplePos="0" relativeHeight="251660288" behindDoc="0" locked="0" layoutInCell="1" hidden="0" allowOverlap="1" wp14:anchorId="572B1568" wp14:editId="2AE12980">
              <wp:simplePos x="0" y="0"/>
              <wp:positionH relativeFrom="column">
                <wp:posOffset>-812799</wp:posOffset>
              </wp:positionH>
              <wp:positionV relativeFrom="paragraph">
                <wp:posOffset>0</wp:posOffset>
              </wp:positionV>
              <wp:extent cx="4064000" cy="349885"/>
              <wp:effectExtent l="0" t="0" r="0" b="0"/>
              <wp:wrapNone/>
              <wp:docPr id="2" name="Rectángulo 2" descr="BUSINESS DOCUMENT  This document is intended for business use and should be distributed to intended recipients only."/>
              <wp:cNvGraphicFramePr/>
              <a:graphic xmlns:a="http://schemas.openxmlformats.org/drawingml/2006/main">
                <a:graphicData uri="http://schemas.microsoft.com/office/word/2010/wordprocessingShape">
                  <wps:wsp>
                    <wps:cNvSpPr/>
                    <wps:spPr>
                      <a:xfrm>
                        <a:off x="3347338" y="3638395"/>
                        <a:ext cx="3997325" cy="283210"/>
                      </a:xfrm>
                      <a:prstGeom prst="rect">
                        <a:avLst/>
                      </a:prstGeom>
                      <a:noFill/>
                      <a:ln>
                        <a:noFill/>
                      </a:ln>
                    </wps:spPr>
                    <wps:txbx>
                      <w:txbxContent>
                        <w:p w14:paraId="679DE137" w14:textId="77777777" w:rsidR="00DF29A4" w:rsidRDefault="00C52218">
                          <w:pPr>
                            <w:textDirection w:val="btLr"/>
                          </w:pPr>
                          <w:r>
                            <w:rPr>
                              <w:rFonts w:ascii="Calibri" w:eastAsia="Calibri" w:hAnsi="Calibri" w:cs="Calibri"/>
                              <w:color w:val="737373"/>
                              <w:sz w:val="12"/>
                            </w:rPr>
                            <w:t>BUSINESS DOCUMENT  This document is intended for business use and should be distributed to intended recipients only.</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-812799</wp:posOffset>
              </wp:positionH>
              <wp:positionV relativeFrom="paragraph">
                <wp:posOffset>0</wp:posOffset>
              </wp:positionV>
              <wp:extent cx="4064000" cy="349885"/>
              <wp:effectExtent b="0" l="0" r="0" t="0"/>
              <wp:wrapNone/>
              <wp:docPr descr="BUSINESS DOCUMENT  This document is intended for business use and should be distributed to intended recipients only." id="2" name="image3.png"/>
              <a:graphic>
                <a:graphicData uri="http://schemas.openxmlformats.org/drawingml/2006/picture">
                  <pic:pic>
                    <pic:nvPicPr>
                      <pic:cNvPr descr="BUSINESS DOCUMENT  This document is intended for business use and should be distributed to intended recipients only." id="0" name="image3.png"/>
                      <pic:cNvPicPr preferRelativeResize="0"/>
                    </pic:nvPicPr>
                    <pic:blipFill>
                      <a:blip r:embed="rId1"/>
                      <a:srcRect/>
                      <a:stretch>
                        <a:fillRect/>
                      </a:stretch>
                    </pic:blipFill>
                    <pic:spPr>
                      <a:xfrm>
                        <a:off x="0" y="0"/>
                        <a:ext cx="4064000" cy="349885"/>
                      </a:xfrm>
                      <a:prstGeom prst="rect"/>
                      <a:ln/>
                    </pic:spPr>
                  </pic:pic>
                </a:graphicData>
              </a:graphic>
            </wp:anchor>
          </w:drawing>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3925C" w14:textId="77777777" w:rsidR="00DF29A4" w:rsidRDefault="00DF29A4">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48E9E" w14:textId="77777777" w:rsidR="00DF29A4" w:rsidRDefault="00C52218">
    <w:pPr>
      <w:pBdr>
        <w:top w:val="nil"/>
        <w:left w:val="nil"/>
        <w:bottom w:val="nil"/>
        <w:right w:val="nil"/>
        <w:between w:val="nil"/>
      </w:pBdr>
      <w:tabs>
        <w:tab w:val="center" w:pos="4252"/>
        <w:tab w:val="right" w:pos="8504"/>
      </w:tabs>
      <w:rPr>
        <w:color w:val="000000"/>
      </w:rPr>
    </w:pPr>
    <w:r>
      <w:rPr>
        <w:noProof/>
        <w:lang w:val="es-ES_tradnl"/>
      </w:rPr>
      <mc:AlternateContent>
        <mc:Choice Requires="wpg">
          <w:drawing>
            <wp:anchor distT="0" distB="0" distL="0" distR="0" simplePos="0" relativeHeight="251659264" behindDoc="0" locked="0" layoutInCell="1" hidden="0" allowOverlap="1" wp14:anchorId="1B01CA80" wp14:editId="2EC2506A">
              <wp:simplePos x="0" y="0"/>
              <wp:positionH relativeFrom="column">
                <wp:posOffset>-812799</wp:posOffset>
              </wp:positionH>
              <wp:positionV relativeFrom="paragraph">
                <wp:posOffset>0</wp:posOffset>
              </wp:positionV>
              <wp:extent cx="4064000" cy="349885"/>
              <wp:effectExtent l="0" t="0" r="0" b="0"/>
              <wp:wrapNone/>
              <wp:docPr id="1" name="Rectángulo 1" descr="BUSINESS DOCUMENT  This document is intended for business use and should be distributed to intended recipients only."/>
              <wp:cNvGraphicFramePr/>
              <a:graphic xmlns:a="http://schemas.openxmlformats.org/drawingml/2006/main">
                <a:graphicData uri="http://schemas.microsoft.com/office/word/2010/wordprocessingShape">
                  <wps:wsp>
                    <wps:cNvSpPr/>
                    <wps:spPr>
                      <a:xfrm>
                        <a:off x="3347338" y="3638395"/>
                        <a:ext cx="3997325" cy="283210"/>
                      </a:xfrm>
                      <a:prstGeom prst="rect">
                        <a:avLst/>
                      </a:prstGeom>
                      <a:noFill/>
                      <a:ln>
                        <a:noFill/>
                      </a:ln>
                    </wps:spPr>
                    <wps:txbx>
                      <w:txbxContent>
                        <w:p w14:paraId="6F93CA05" w14:textId="77777777" w:rsidR="00DF29A4" w:rsidRDefault="00C52218">
                          <w:pPr>
                            <w:textDirection w:val="btLr"/>
                          </w:pPr>
                          <w:r>
                            <w:rPr>
                              <w:rFonts w:ascii="Calibri" w:eastAsia="Calibri" w:hAnsi="Calibri" w:cs="Calibri"/>
                              <w:color w:val="737373"/>
                              <w:sz w:val="12"/>
                            </w:rPr>
                            <w:t>BUSINESS DOCUMENT  This document is intended for business use and should be distributed to intended recipients only.</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-812799</wp:posOffset>
              </wp:positionH>
              <wp:positionV relativeFrom="paragraph">
                <wp:posOffset>0</wp:posOffset>
              </wp:positionV>
              <wp:extent cx="4064000" cy="349885"/>
              <wp:effectExtent b="0" l="0" r="0" t="0"/>
              <wp:wrapNone/>
              <wp:docPr descr="BUSINESS DOCUMENT  This document is intended for business use and should be distributed to intended recipients only." id="1" name="image2.png"/>
              <a:graphic>
                <a:graphicData uri="http://schemas.openxmlformats.org/drawingml/2006/picture">
                  <pic:pic>
                    <pic:nvPicPr>
                      <pic:cNvPr descr="BUSINESS DOCUMENT  This document is intended for business use and should be distributed to intended recipients only." id="0" name="image2.png"/>
                      <pic:cNvPicPr preferRelativeResize="0"/>
                    </pic:nvPicPr>
                    <pic:blipFill>
                      <a:blip r:embed="rId1"/>
                      <a:srcRect/>
                      <a:stretch>
                        <a:fillRect/>
                      </a:stretch>
                    </pic:blipFill>
                    <pic:spPr>
                      <a:xfrm>
                        <a:off x="0" y="0"/>
                        <a:ext cx="4064000" cy="349885"/>
                      </a:xfrm>
                      <a:prstGeom prst="rect"/>
                      <a:ln/>
                    </pic:spPr>
                  </pic:pic>
                </a:graphicData>
              </a:graphic>
            </wp:anchor>
          </w:drawing>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B3BF0" w14:textId="77777777" w:rsidR="00C52218" w:rsidRDefault="00C52218">
      <w:r>
        <w:separator/>
      </w:r>
    </w:p>
  </w:footnote>
  <w:footnote w:type="continuationSeparator" w:id="0">
    <w:p w14:paraId="579E9EAD" w14:textId="77777777" w:rsidR="00C52218" w:rsidRDefault="00C522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B1BC0" w14:textId="77777777" w:rsidR="00DF29A4" w:rsidRDefault="00C52218">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62F60434" wp14:editId="130C3A73">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10D43D84" w14:textId="77777777" w:rsidR="00DF29A4" w:rsidRDefault="00DF29A4">
    <w:pPr>
      <w:pBdr>
        <w:top w:val="nil"/>
        <w:left w:val="nil"/>
        <w:bottom w:val="nil"/>
        <w:right w:val="nil"/>
        <w:between w:val="nil"/>
      </w:pBdr>
      <w:tabs>
        <w:tab w:val="right" w:pos="8478"/>
      </w:tabs>
      <w:spacing w:after="200"/>
      <w:rPr>
        <w:rFonts w:ascii="Cambria" w:eastAsia="Cambria" w:hAnsi="Cambria" w:cs="Cambria"/>
        <w:color w:val="000000"/>
      </w:rPr>
    </w:pPr>
  </w:p>
  <w:p w14:paraId="39489D3D" w14:textId="77777777" w:rsidR="00DF29A4" w:rsidRDefault="00DF29A4">
    <w:pPr>
      <w:pBdr>
        <w:top w:val="nil"/>
        <w:left w:val="nil"/>
        <w:bottom w:val="nil"/>
        <w:right w:val="nil"/>
        <w:between w:val="nil"/>
      </w:pBdr>
      <w:tabs>
        <w:tab w:val="right" w:pos="8478"/>
      </w:tabs>
      <w:spacing w:after="200"/>
      <w:rPr>
        <w:rFonts w:ascii="Cambria" w:eastAsia="Cambria" w:hAnsi="Cambria" w:cs="Cambria"/>
        <w:color w:val="000000"/>
      </w:rPr>
    </w:pPr>
  </w:p>
  <w:p w14:paraId="31C4FC6B" w14:textId="77777777" w:rsidR="00DF29A4" w:rsidRDefault="00DF29A4">
    <w:pPr>
      <w:pBdr>
        <w:top w:val="nil"/>
        <w:left w:val="nil"/>
        <w:bottom w:val="nil"/>
        <w:right w:val="nil"/>
        <w:between w:val="nil"/>
      </w:pBdr>
      <w:tabs>
        <w:tab w:val="right" w:pos="8478"/>
      </w:tabs>
      <w:spacing w:after="200"/>
      <w:rPr>
        <w:rFonts w:ascii="Cambria" w:eastAsia="Cambria" w:hAnsi="Cambria" w:cs="Cambria"/>
        <w:color w:val="000000"/>
      </w:rPr>
    </w:pPr>
  </w:p>
  <w:p w14:paraId="6D1456F5" w14:textId="77777777" w:rsidR="00DF29A4" w:rsidRDefault="00DF29A4">
    <w:pPr>
      <w:pBdr>
        <w:top w:val="nil"/>
        <w:left w:val="nil"/>
        <w:bottom w:val="nil"/>
        <w:right w:val="nil"/>
        <w:between w:val="nil"/>
      </w:pBdr>
      <w:tabs>
        <w:tab w:val="right" w:pos="8478"/>
      </w:tabs>
      <w:spacing w:after="200"/>
      <w:rPr>
        <w:rFonts w:ascii="Cambria" w:eastAsia="Cambria" w:hAnsi="Cambria" w:cs="Cambria"/>
        <w:color w:val="000000"/>
      </w:rPr>
    </w:pPr>
  </w:p>
  <w:p w14:paraId="4058D6C9" w14:textId="77777777" w:rsidR="00DF29A4" w:rsidRDefault="00DF29A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E10EC"/>
    <w:multiLevelType w:val="multilevel"/>
    <w:tmpl w:val="AA529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0FF663A"/>
    <w:multiLevelType w:val="multilevel"/>
    <w:tmpl w:val="222A0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9A4"/>
    <w:rsid w:val="007F39BA"/>
    <w:rsid w:val="00C52218"/>
    <w:rsid w:val="00DF29A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CA4DF8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emiratesgroupcareers.com/"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yperlink" Target="https://www.emiratesgroupcareers.com/cabin-crew/" TargetMode="External"/><Relationship Id="rId9" Type="http://schemas.openxmlformats.org/officeDocument/2006/relationships/hyperlink" Target="https://www.emiratesgroupcareers.com/cabin-crew/" TargetMode="External"/><Relationship Id="rId10" Type="http://schemas.openxmlformats.org/officeDocument/2006/relationships/hyperlink" Target="https://www.emiratesgroupcareer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1021</Words>
  <Characters>5442</Characters>
  <Application>Microsoft Macintosh Word</Application>
  <DocSecurity>0</DocSecurity>
  <Lines>95</Lines>
  <Paragraphs>32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6431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2025-09-03T07:03:00Z</dcterms:created>
  <dcterms:modified xsi:type="dcterms:W3CDTF">2025-09-03T07:04:00Z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4a5af7c8,2e0e391,11b1edec</vt:lpwstr>
  </property>
  <property fmtid="{D5CDD505-2E9C-101B-9397-08002B2CF9AE}" pid="3" name="ClassificationContentMarkingFooterFontProps">
    <vt:lpwstr>#737373,6,Calibri</vt:lpwstr>
  </property>
  <property fmtid="{D5CDD505-2E9C-101B-9397-08002B2CF9AE}" pid="4" name="ClassificationContentMarkingFooterText">
    <vt:lpwstr>BUSINESS DOCUMENT  This document is intended for business use and should be distributed to intended recipients only.</vt:lpwstr>
  </property>
  <property fmtid="{D5CDD505-2E9C-101B-9397-08002B2CF9AE}" pid="5" name="MSIP_Label_c7962db2-8021-4672-ab50-833f15a1c47a_Enabled">
    <vt:lpwstr>true</vt:lpwstr>
  </property>
  <property fmtid="{D5CDD505-2E9C-101B-9397-08002B2CF9AE}" pid="6" name="MSIP_Label_c7962db2-8021-4672-ab50-833f15a1c47a_SetDate">
    <vt:lpwstr>2024-10-03T07:22:56Z</vt:lpwstr>
  </property>
  <property fmtid="{D5CDD505-2E9C-101B-9397-08002B2CF9AE}" pid="7" name="MSIP_Label_c7962db2-8021-4672-ab50-833f15a1c47a_Method">
    <vt:lpwstr>Standard</vt:lpwstr>
  </property>
  <property fmtid="{D5CDD505-2E9C-101B-9397-08002B2CF9AE}" pid="8" name="MSIP_Label_c7962db2-8021-4672-ab50-833f15a1c47a_Name">
    <vt:lpwstr>c7962db2-8021-4672-ab50-833f15a1c47a</vt:lpwstr>
  </property>
  <property fmtid="{D5CDD505-2E9C-101B-9397-08002B2CF9AE}" pid="9" name="MSIP_Label_c7962db2-8021-4672-ab50-833f15a1c47a_SiteId">
    <vt:lpwstr>e0b26355-1889-40d8-8ef1-e559616befda</vt:lpwstr>
  </property>
  <property fmtid="{D5CDD505-2E9C-101B-9397-08002B2CF9AE}" pid="10" name="MSIP_Label_c7962db2-8021-4672-ab50-833f15a1c47a_ActionId">
    <vt:lpwstr>56c4f57e-e10a-4aa2-bdfa-8b75e92da4de</vt:lpwstr>
  </property>
  <property fmtid="{D5CDD505-2E9C-101B-9397-08002B2CF9AE}" pid="11" name="MSIP_Label_c7962db2-8021-4672-ab50-833f15a1c47a_ContentBits">
    <vt:lpwstr>2</vt:lpwstr>
  </property>
</Properties>
</file>