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3F3F"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Contacto:</w:t>
      </w:r>
    </w:p>
    <w:p w:rsidR="00E63F3F"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EMIRATES </w:t>
      </w:r>
    </w:p>
    <w:p w:rsidR="00E63F3F"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proofErr w:type="spellStart"/>
      <w:r>
        <w:rPr>
          <w:rFonts w:ascii="Century Gothic" w:eastAsia="Century Gothic" w:hAnsi="Century Gothic" w:cs="Century Gothic"/>
          <w:color w:val="000000"/>
          <w:sz w:val="18"/>
          <w:szCs w:val="18"/>
        </w:rPr>
        <w:t>Sergat</w:t>
      </w:r>
      <w:proofErr w:type="spellEnd"/>
      <w:r>
        <w:rPr>
          <w:rFonts w:ascii="Century Gothic" w:eastAsia="Century Gothic" w:hAnsi="Century Gothic" w:cs="Century Gothic"/>
          <w:color w:val="000000"/>
          <w:sz w:val="18"/>
          <w:szCs w:val="18"/>
        </w:rPr>
        <w:t xml:space="preserve"> </w:t>
      </w:r>
    </w:p>
    <w:p w:rsidR="00E63F3F"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Teléfono: 93 414 02 10</w:t>
      </w:r>
    </w:p>
    <w:p w:rsidR="00E63F3F" w:rsidRDefault="00000000">
      <w:pPr>
        <w:pBdr>
          <w:top w:val="nil"/>
          <w:left w:val="nil"/>
          <w:bottom w:val="nil"/>
          <w:right w:val="nil"/>
          <w:between w:val="nil"/>
        </w:pBdr>
        <w:spacing w:line="360" w:lineRule="auto"/>
        <w:jc w:val="both"/>
        <w:rPr>
          <w:rFonts w:ascii="Cambria" w:eastAsia="Cambria" w:hAnsi="Cambria" w:cs="Cambria"/>
          <w:color w:val="000000"/>
        </w:rPr>
      </w:pPr>
      <w:r>
        <w:rPr>
          <w:rFonts w:ascii="Century Gothic" w:eastAsia="Century Gothic" w:hAnsi="Century Gothic" w:cs="Century Gothic"/>
          <w:color w:val="000000"/>
          <w:sz w:val="18"/>
          <w:szCs w:val="18"/>
        </w:rPr>
        <w:t xml:space="preserve">Correo electrónico: </w:t>
      </w:r>
      <w:r>
        <w:rPr>
          <w:rFonts w:ascii="Century Gothic" w:eastAsia="Century Gothic" w:hAnsi="Century Gothic" w:cs="Century Gothic"/>
          <w:color w:val="0000FF"/>
          <w:sz w:val="18"/>
          <w:szCs w:val="18"/>
        </w:rPr>
        <w:t xml:space="preserve">prensa@sergat.com   </w:t>
      </w:r>
    </w:p>
    <w:tbl>
      <w:tblPr>
        <w:tblStyle w:val="a1"/>
        <w:tblW w:w="5775" w:type="dxa"/>
        <w:jc w:val="center"/>
        <w:tblInd w:w="0" w:type="dxa"/>
        <w:tblLayout w:type="fixed"/>
        <w:tblLook w:val="0400" w:firstRow="0" w:lastRow="0" w:firstColumn="0" w:lastColumn="0" w:noHBand="0" w:noVBand="1"/>
      </w:tblPr>
      <w:tblGrid>
        <w:gridCol w:w="5775"/>
      </w:tblGrid>
      <w:tr w:rsidR="00E63F3F">
        <w:trPr>
          <w:jc w:val="center"/>
        </w:trPr>
        <w:tc>
          <w:tcPr>
            <w:tcW w:w="5775" w:type="dxa"/>
            <w:vAlign w:val="center"/>
          </w:tcPr>
          <w:p w:rsidR="00E63F3F" w:rsidRDefault="00E63F3F">
            <w:pPr>
              <w:jc w:val="center"/>
              <w:rPr>
                <w:sz w:val="20"/>
                <w:szCs w:val="20"/>
              </w:rPr>
            </w:pPr>
          </w:p>
        </w:tc>
      </w:tr>
    </w:tbl>
    <w:p w:rsidR="00E63F3F" w:rsidRDefault="00000000">
      <w:pPr>
        <w:pBdr>
          <w:top w:val="nil"/>
          <w:left w:val="nil"/>
          <w:bottom w:val="nil"/>
          <w:right w:val="nil"/>
          <w:between w:val="nil"/>
        </w:pBdr>
        <w:spacing w:before="280" w:line="360" w:lineRule="auto"/>
        <w:jc w:val="center"/>
        <w:rPr>
          <w:rFonts w:ascii="Century Gothic" w:eastAsia="Century Gothic" w:hAnsi="Century Gothic" w:cs="Century Gothic"/>
          <w:b/>
        </w:rPr>
      </w:pPr>
      <w:r>
        <w:rPr>
          <w:rFonts w:ascii="Century Gothic" w:eastAsia="Century Gothic" w:hAnsi="Century Gothic" w:cs="Century Gothic"/>
          <w:b/>
        </w:rPr>
        <w:t xml:space="preserve">La evolución del emblemático uniforme de la tripulación de cabina de </w:t>
      </w:r>
      <w:proofErr w:type="spellStart"/>
      <w:r>
        <w:rPr>
          <w:rFonts w:ascii="Century Gothic" w:eastAsia="Century Gothic" w:hAnsi="Century Gothic" w:cs="Century Gothic"/>
          <w:b/>
        </w:rPr>
        <w:t>Emirates</w:t>
      </w:r>
      <w:proofErr w:type="spellEnd"/>
    </w:p>
    <w:p w:rsidR="00E63F3F"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 xml:space="preserve">Dubái, EAU, 23 de octubre de 2025: </w:t>
      </w:r>
      <w:r>
        <w:rPr>
          <w:rFonts w:ascii="Century Gothic" w:eastAsia="Century Gothic" w:hAnsi="Century Gothic" w:cs="Century Gothic"/>
          <w:sz w:val="22"/>
          <w:szCs w:val="22"/>
        </w:rPr>
        <w:t xml:space="preserve">El emblemático uniforme de la tripulación de cabina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se reconoce al instante como símbolo de la mayor aerolínea internacional del mundo y de su experiencia “</w:t>
      </w:r>
      <w:proofErr w:type="spellStart"/>
      <w:r>
        <w:rPr>
          <w:rFonts w:ascii="Century Gothic" w:eastAsia="Century Gothic" w:hAnsi="Century Gothic" w:cs="Century Gothic"/>
          <w:sz w:val="22"/>
          <w:szCs w:val="22"/>
        </w:rPr>
        <w:t>Fly</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Better</w:t>
      </w:r>
      <w:proofErr w:type="spellEnd"/>
      <w:r>
        <w:rPr>
          <w:rFonts w:ascii="Century Gothic" w:eastAsia="Century Gothic" w:hAnsi="Century Gothic" w:cs="Century Gothic"/>
          <w:sz w:val="22"/>
          <w:szCs w:val="22"/>
        </w:rPr>
        <w:t xml:space="preserve">”. Desde su creación en 1985 hasta su versión actual en 2025, el uniforme de la tripulación de cabina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es evocador y emotivo, ya que captura el </w:t>
      </w:r>
      <w:r>
        <w:rPr>
          <w:rFonts w:ascii="Century Gothic" w:eastAsia="Century Gothic" w:hAnsi="Century Gothic" w:cs="Century Gothic"/>
          <w:i/>
          <w:sz w:val="22"/>
          <w:szCs w:val="22"/>
        </w:rPr>
        <w:t>glamour</w:t>
      </w:r>
      <w:r>
        <w:rPr>
          <w:rFonts w:ascii="Century Gothic" w:eastAsia="Century Gothic" w:hAnsi="Century Gothic" w:cs="Century Gothic"/>
          <w:sz w:val="22"/>
          <w:szCs w:val="22"/>
        </w:rPr>
        <w:t xml:space="preserve"> de volar con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y el poder de una marca de renombre mundial.</w:t>
      </w:r>
    </w:p>
    <w:p w:rsidR="00E63F3F"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Con una combinación de colores que nunca pasa de moda, el uniforme de la tripulación de cabina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está diseñado para ser icónico y clásico, resistiendo el paso del tiempo, al igual que la propia aerolínea. Con la calidad y la durabilidad como elementos esenciales,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se aleja de la moda rápida y las tendencias en favor de un estilo atemporal y sofisticado.</w:t>
      </w:r>
    </w:p>
    <w:p w:rsidR="0053322F"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La tripulación de cabina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mantiene su </w:t>
      </w:r>
      <w:proofErr w:type="gramStart"/>
      <w:r>
        <w:rPr>
          <w:rFonts w:ascii="Century Gothic" w:eastAsia="Century Gothic" w:hAnsi="Century Gothic" w:cs="Century Gothic"/>
          <w:sz w:val="22"/>
          <w:szCs w:val="22"/>
        </w:rPr>
        <w:t>impecable ”</w:t>
      </w:r>
      <w:r>
        <w:rPr>
          <w:rFonts w:ascii="Century Gothic" w:eastAsia="Century Gothic" w:hAnsi="Century Gothic" w:cs="Century Gothic"/>
          <w:i/>
          <w:sz w:val="22"/>
          <w:szCs w:val="22"/>
        </w:rPr>
        <w:t>look</w:t>
      </w:r>
      <w:proofErr w:type="gram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gracias a un uniforme cuidadosamente diseñado que utiliza tejidos con </w:t>
      </w:r>
      <w:proofErr w:type="spellStart"/>
      <w:r>
        <w:rPr>
          <w:rFonts w:ascii="Century Gothic" w:eastAsia="Century Gothic" w:hAnsi="Century Gothic" w:cs="Century Gothic"/>
          <w:sz w:val="22"/>
          <w:szCs w:val="22"/>
        </w:rPr>
        <w:t>nanorrevestimiento</w:t>
      </w:r>
      <w:proofErr w:type="spellEnd"/>
      <w:r>
        <w:rPr>
          <w:rFonts w:ascii="Century Gothic" w:eastAsia="Century Gothic" w:hAnsi="Century Gothic" w:cs="Century Gothic"/>
          <w:sz w:val="22"/>
          <w:szCs w:val="22"/>
        </w:rPr>
        <w:t xml:space="preserve"> resistentes a las manchas y las arrugas, lo que garantiza que se mantenga intacto incluso después de vuelos de larga distancia. Aunque el estilo del uniforme ha evolucionado con el tiempo con ajustes estratégicos, la imagen de la marca sigue siendo sólida, con la practicidad y la comodidad por encima de todo, lo que permite a la tripulación de cabina mantener altos estándares de seguridad y ofrecer una hospitalidad de primera clase a los clientes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w:t>
      </w:r>
    </w:p>
    <w:p w:rsidR="0053322F" w:rsidRDefault="0053322F">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p>
    <w:p w:rsidR="0053322F" w:rsidRDefault="0053322F">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p>
    <w:p w:rsidR="00E63F3F" w:rsidRDefault="00000000">
      <w:pPr>
        <w:pBdr>
          <w:top w:val="nil"/>
          <w:left w:val="nil"/>
          <w:bottom w:val="nil"/>
          <w:right w:val="nil"/>
          <w:between w:val="nil"/>
        </w:pBdr>
        <w:spacing w:before="280" w:line="360"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lastRenderedPageBreak/>
        <w:t xml:space="preserve">1985: nace un </w:t>
      </w:r>
      <w:r>
        <w:rPr>
          <w:rFonts w:ascii="Century Gothic" w:eastAsia="Century Gothic" w:hAnsi="Century Gothic" w:cs="Century Gothic"/>
          <w:b/>
          <w:i/>
          <w:sz w:val="22"/>
          <w:szCs w:val="22"/>
        </w:rPr>
        <w:t>look</w:t>
      </w:r>
      <w:r>
        <w:rPr>
          <w:rFonts w:ascii="Century Gothic" w:eastAsia="Century Gothic" w:hAnsi="Century Gothic" w:cs="Century Gothic"/>
          <w:b/>
          <w:sz w:val="22"/>
          <w:szCs w:val="22"/>
        </w:rPr>
        <w:t xml:space="preserve"> icónico</w:t>
      </w:r>
    </w:p>
    <w:p w:rsidR="00E63F3F"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En la era de la moda “más es más” de 1985,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presentó su primer uniforme para los 80 miembros de la tripulación de cabina, con los colores característicos de la marca, el rojo y el dorado. A las azafatas se les entregó una chaqueta de color beige arena cálido, con bordes redondeados y ribetes rojos, y sutiles hombreras, en consonancia con el estilo de la época. Diseñado en un tono que recuerda cuando la luz del sol se posa sobre la arena, el uniforme de la tripulación de cabina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simboliza sutilmente las dunas del desierto de su país de origen, los Emiratos Árabes Unidos. La falda de entonces era recta, llegaba justo por debajo de la rodilla y tenía un elegante pliegue en el centro. Se combinaba con una blusa color crema y un lazo rojo alrededor del cuello, y se completaba con un sombrero rojo con el logotipo árabe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y un pañuelo blanco. El logotipo, con una elaborada caligrafía árabe, y el elegante pañuelo de gasa color crema reflejan la cultura local, con siete pliegues que representan los siete emiratos de los EAU. En 1985, la tripulación de cabina masculina y femenina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llevaba zapatos de cuero negro. La tripulación de cabina masculina y los pilotos vestían un traje gris clásico con corbata roja, camisa blanca e insignia dorada.</w:t>
      </w:r>
    </w:p>
    <w:p w:rsidR="00E63F3F" w:rsidRDefault="00000000">
      <w:pPr>
        <w:pBdr>
          <w:top w:val="nil"/>
          <w:left w:val="nil"/>
          <w:bottom w:val="nil"/>
          <w:right w:val="nil"/>
          <w:between w:val="nil"/>
        </w:pBdr>
        <w:spacing w:before="280" w:line="360"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1987: Cultura con toques de buen gusto</w:t>
      </w:r>
    </w:p>
    <w:p w:rsidR="00E63F3F"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En 1987,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introdujo un nuevo </w:t>
      </w:r>
      <w:r>
        <w:rPr>
          <w:rFonts w:ascii="Century Gothic" w:eastAsia="Century Gothic" w:hAnsi="Century Gothic" w:cs="Century Gothic"/>
          <w:i/>
          <w:sz w:val="22"/>
          <w:szCs w:val="22"/>
        </w:rPr>
        <w:t>look</w:t>
      </w:r>
      <w:r>
        <w:rPr>
          <w:rFonts w:ascii="Century Gothic" w:eastAsia="Century Gothic" w:hAnsi="Century Gothic" w:cs="Century Gothic"/>
          <w:sz w:val="22"/>
          <w:szCs w:val="22"/>
        </w:rPr>
        <w:t xml:space="preserve"> para las tripulantes femeninas. El uniforme consistía en una chaqueta beige de doble botonadura con llamativos botones dorados, una falda más larga con un pliegue extendido, una blusa blanca con un sutil patrón del logotipo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y el característico sombrero rojo y velo. El dorado siguió siendo un acento importante en el </w:t>
      </w:r>
      <w:r>
        <w:rPr>
          <w:rFonts w:ascii="Century Gothic" w:eastAsia="Century Gothic" w:hAnsi="Century Gothic" w:cs="Century Gothic"/>
          <w:i/>
          <w:sz w:val="22"/>
          <w:szCs w:val="22"/>
        </w:rPr>
        <w:t>look</w:t>
      </w:r>
      <w:r>
        <w:rPr>
          <w:rFonts w:ascii="Century Gothic" w:eastAsia="Century Gothic" w:hAnsi="Century Gothic" w:cs="Century Gothic"/>
          <w:sz w:val="22"/>
          <w:szCs w:val="22"/>
        </w:rPr>
        <w:t xml:space="preserve">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presente en la primera librea de los aviones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y elegido por su asociación con Dubái. Los miembros masculinos de la tripulación continuaron llevando el uniforme original de 1985. Tanto en invierno como en verano, los 180 miembros de la tripulación de cabina llevaban en los bolsillos una </w:t>
      </w:r>
      <w:proofErr w:type="spellStart"/>
      <w:r>
        <w:rPr>
          <w:rFonts w:ascii="Century Gothic" w:eastAsia="Century Gothic" w:hAnsi="Century Gothic" w:cs="Century Gothic"/>
          <w:i/>
          <w:sz w:val="22"/>
          <w:szCs w:val="22"/>
        </w:rPr>
        <w:t>pochette</w:t>
      </w:r>
      <w:proofErr w:type="spellEnd"/>
      <w:r>
        <w:rPr>
          <w:rFonts w:ascii="Century Gothic" w:eastAsia="Century Gothic" w:hAnsi="Century Gothic" w:cs="Century Gothic"/>
          <w:sz w:val="22"/>
          <w:szCs w:val="22"/>
        </w:rPr>
        <w:t xml:space="preserve"> que simbolizaba la bandera de los Emiratos Árabes Unidos.</w:t>
      </w:r>
    </w:p>
    <w:p w:rsidR="00E63F3F"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A finales de 1987, cuando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prestaba servicio en unos 11 destinos, entre ellos, Amán, Bombay, El Cairo, Colombo, Delhi, Dhaka, Frankfurt, Estambul, Karachi, Londres </w:t>
      </w:r>
      <w:r>
        <w:rPr>
          <w:rFonts w:ascii="Century Gothic" w:eastAsia="Century Gothic" w:hAnsi="Century Gothic" w:cs="Century Gothic"/>
          <w:sz w:val="22"/>
          <w:szCs w:val="22"/>
        </w:rPr>
        <w:lastRenderedPageBreak/>
        <w:t xml:space="preserve">Gatwick y Malé, el equipo decidió introducir un vestido “Summer Safari” para la tripulación femenina, diseñado para ser más ligero y cómodo para el clima más cálido. Con hombros estructurados, elegantes bolsillos delanteros y un cinturón rojo, el vestido sigue estando vigente en los estilos actuales. Las tripulantes de </w:t>
      </w:r>
      <w:proofErr w:type="spellStart"/>
      <w:r>
        <w:rPr>
          <w:rFonts w:ascii="Century Gothic" w:eastAsia="Century Gothic" w:hAnsi="Century Gothic" w:cs="Century Gothic"/>
          <w:i/>
          <w:sz w:val="22"/>
          <w:szCs w:val="22"/>
        </w:rPr>
        <w:t>First</w:t>
      </w:r>
      <w:proofErr w:type="spellEnd"/>
      <w:r>
        <w:rPr>
          <w:rFonts w:ascii="Century Gothic" w:eastAsia="Century Gothic" w:hAnsi="Century Gothic" w:cs="Century Gothic"/>
          <w:i/>
          <w:sz w:val="22"/>
          <w:szCs w:val="22"/>
        </w:rPr>
        <w:t xml:space="preserve"> </w:t>
      </w:r>
      <w:proofErr w:type="spellStart"/>
      <w:r>
        <w:rPr>
          <w:rFonts w:ascii="Century Gothic" w:eastAsia="Century Gothic" w:hAnsi="Century Gothic" w:cs="Century Gothic"/>
          <w:i/>
          <w:sz w:val="22"/>
          <w:szCs w:val="22"/>
        </w:rPr>
        <w:t>Class</w:t>
      </w:r>
      <w:proofErr w:type="spellEnd"/>
      <w:r>
        <w:rPr>
          <w:rFonts w:ascii="Century Gothic" w:eastAsia="Century Gothic" w:hAnsi="Century Gothic" w:cs="Century Gothic"/>
          <w:i/>
          <w:sz w:val="22"/>
          <w:szCs w:val="22"/>
        </w:rPr>
        <w:t xml:space="preserve"> </w:t>
      </w:r>
      <w:r>
        <w:rPr>
          <w:rFonts w:ascii="Century Gothic" w:eastAsia="Century Gothic" w:hAnsi="Century Gothic" w:cs="Century Gothic"/>
          <w:sz w:val="22"/>
          <w:szCs w:val="22"/>
        </w:rPr>
        <w:t>también llevaban un vestido tradicional árabe llamado “</w:t>
      </w:r>
      <w:proofErr w:type="spellStart"/>
      <w:r>
        <w:rPr>
          <w:rFonts w:ascii="Century Gothic" w:eastAsia="Century Gothic" w:hAnsi="Century Gothic" w:cs="Century Gothic"/>
          <w:sz w:val="22"/>
          <w:szCs w:val="22"/>
        </w:rPr>
        <w:t>thoub</w:t>
      </w:r>
      <w:proofErr w:type="spellEnd"/>
      <w:r>
        <w:rPr>
          <w:rFonts w:ascii="Century Gothic" w:eastAsia="Century Gothic" w:hAnsi="Century Gothic" w:cs="Century Gothic"/>
          <w:sz w:val="22"/>
          <w:szCs w:val="22"/>
        </w:rPr>
        <w:t>” para servir café árabe y dátiles, lo que añadía un sofisticado toque cultural.</w:t>
      </w:r>
    </w:p>
    <w:p w:rsidR="00E63F3F" w:rsidRDefault="00000000">
      <w:pPr>
        <w:pBdr>
          <w:top w:val="nil"/>
          <w:left w:val="nil"/>
          <w:bottom w:val="nil"/>
          <w:right w:val="nil"/>
          <w:between w:val="nil"/>
        </w:pBdr>
        <w:spacing w:before="280" w:line="360"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1997: Paco Rabanne aporta su visión de diseñador</w:t>
      </w:r>
    </w:p>
    <w:p w:rsidR="00E63F3F"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En 1997,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colaboró con el legendario diseñador español Paco Rabanne para rediseñar los uniformes y darles un aire moderno y elegante. El uniforme femenino conservó la clásica combinación de colores beige y rojo, pero se actualizó con cortes y ajustes más limpios, propios de la estética de los años 90, y se añadió un bolso y zapatos marrones. Para la tripulación femenina, Rabanne diseñó una falda entallada y una blusa con cuello redondo y estampado </w:t>
      </w:r>
      <w:proofErr w:type="spellStart"/>
      <w:r>
        <w:rPr>
          <w:rFonts w:ascii="Century Gothic" w:eastAsia="Century Gothic" w:hAnsi="Century Gothic" w:cs="Century Gothic"/>
          <w:i/>
          <w:sz w:val="22"/>
          <w:szCs w:val="22"/>
        </w:rPr>
        <w:t>jacquard</w:t>
      </w:r>
      <w:proofErr w:type="spellEnd"/>
      <w:r>
        <w:rPr>
          <w:rFonts w:ascii="Century Gothic" w:eastAsia="Century Gothic" w:hAnsi="Century Gothic" w:cs="Century Gothic"/>
          <w:i/>
          <w:sz w:val="22"/>
          <w:szCs w:val="22"/>
        </w:rPr>
        <w:t xml:space="preserve"> </w:t>
      </w:r>
      <w:r>
        <w:rPr>
          <w:rFonts w:ascii="Century Gothic" w:eastAsia="Century Gothic" w:hAnsi="Century Gothic" w:cs="Century Gothic"/>
          <w:sz w:val="22"/>
          <w:szCs w:val="22"/>
        </w:rPr>
        <w:t xml:space="preserve">con el logotipo, bajo una chaqueta entallada con cuello </w:t>
      </w:r>
      <w:proofErr w:type="spellStart"/>
      <w:r>
        <w:rPr>
          <w:rFonts w:ascii="Century Gothic" w:eastAsia="Century Gothic" w:hAnsi="Century Gothic" w:cs="Century Gothic"/>
          <w:i/>
          <w:sz w:val="22"/>
          <w:szCs w:val="22"/>
        </w:rPr>
        <w:t>mao</w:t>
      </w:r>
      <w:proofErr w:type="spellEnd"/>
      <w:r>
        <w:rPr>
          <w:rFonts w:ascii="Century Gothic" w:eastAsia="Century Gothic" w:hAnsi="Century Gothic" w:cs="Century Gothic"/>
          <w:sz w:val="22"/>
          <w:szCs w:val="22"/>
        </w:rPr>
        <w:t xml:space="preserve">, mientras que los tripulantes masculinos llevaban </w:t>
      </w:r>
      <w:proofErr w:type="gramStart"/>
      <w:r>
        <w:rPr>
          <w:rFonts w:ascii="Century Gothic" w:eastAsia="Century Gothic" w:hAnsi="Century Gothic" w:cs="Century Gothic"/>
          <w:sz w:val="22"/>
          <w:szCs w:val="22"/>
        </w:rPr>
        <w:t>chaquetas azul</w:t>
      </w:r>
      <w:proofErr w:type="gramEnd"/>
      <w:r>
        <w:rPr>
          <w:rFonts w:ascii="Century Gothic" w:eastAsia="Century Gothic" w:hAnsi="Century Gothic" w:cs="Century Gothic"/>
          <w:sz w:val="22"/>
          <w:szCs w:val="22"/>
        </w:rPr>
        <w:t xml:space="preserve"> marino combinadas con pantalones beige y zapatos marrones. Con una década de crecimiento exitoso a sus espaldas,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había atendido a 3 millones de clientes, con 1500 tripulantes de cabina que lucían las líneas limpias del uniforme en más de 44 destinos.</w:t>
      </w:r>
    </w:p>
    <w:p w:rsidR="00E63F3F" w:rsidRDefault="00000000">
      <w:pPr>
        <w:pBdr>
          <w:top w:val="nil"/>
          <w:left w:val="nil"/>
          <w:bottom w:val="nil"/>
          <w:right w:val="nil"/>
          <w:between w:val="nil"/>
        </w:pBdr>
        <w:spacing w:before="280" w:line="360"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 xml:space="preserve">2008: diseñado para el despegue, comienza el estilo característico de </w:t>
      </w:r>
      <w:proofErr w:type="spellStart"/>
      <w:r>
        <w:rPr>
          <w:rFonts w:ascii="Century Gothic" w:eastAsia="Century Gothic" w:hAnsi="Century Gothic" w:cs="Century Gothic"/>
          <w:b/>
          <w:sz w:val="22"/>
          <w:szCs w:val="22"/>
        </w:rPr>
        <w:t>Emirates</w:t>
      </w:r>
      <w:proofErr w:type="spellEnd"/>
    </w:p>
    <w:p w:rsidR="00E63F3F"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La siguiente versión del uniforme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se presentó en julio de 2008, con motivo de la llegada del primer Airbus A380 de la aerolínea. Diseñado por el equipo interno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en colaboración con </w:t>
      </w:r>
      <w:proofErr w:type="spellStart"/>
      <w:r>
        <w:rPr>
          <w:rFonts w:ascii="Century Gothic" w:eastAsia="Century Gothic" w:hAnsi="Century Gothic" w:cs="Century Gothic"/>
          <w:sz w:val="22"/>
          <w:szCs w:val="22"/>
        </w:rPr>
        <w:t>Simon</w:t>
      </w:r>
      <w:proofErr w:type="spellEnd"/>
      <w:r>
        <w:rPr>
          <w:rFonts w:ascii="Century Gothic" w:eastAsia="Century Gothic" w:hAnsi="Century Gothic" w:cs="Century Gothic"/>
          <w:sz w:val="22"/>
          <w:szCs w:val="22"/>
        </w:rPr>
        <w:t xml:space="preserve"> Jersey, el nuevo </w:t>
      </w:r>
      <w:r>
        <w:rPr>
          <w:rFonts w:ascii="Century Gothic" w:eastAsia="Century Gothic" w:hAnsi="Century Gothic" w:cs="Century Gothic"/>
          <w:i/>
          <w:sz w:val="22"/>
          <w:szCs w:val="22"/>
        </w:rPr>
        <w:t>look</w:t>
      </w:r>
      <w:r>
        <w:rPr>
          <w:rFonts w:ascii="Century Gothic" w:eastAsia="Century Gothic" w:hAnsi="Century Gothic" w:cs="Century Gothic"/>
          <w:sz w:val="22"/>
          <w:szCs w:val="22"/>
        </w:rPr>
        <w:t xml:space="preserve"> conservaba la icónica paleta de colores beige y rojo para su ya considerable plantilla de 11.000 tripulantes de cabina.</w:t>
      </w:r>
    </w:p>
    <w:p w:rsidR="00E63F3F"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El uniforme femenino incorporó un sutil diseño a rayas, cuatro pliegues en la falda que revelaban más del característico rojo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y ribetes rojos en todo el traje. Se rediseñó el sombrero, con el logotipo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situado en el lateral en forma de ala. Los accesorios, como los zapatos, los cinturones y los bolsos, eran de un color rojo </w:t>
      </w:r>
      <w:r>
        <w:rPr>
          <w:rFonts w:ascii="Century Gothic" w:eastAsia="Century Gothic" w:hAnsi="Century Gothic" w:cs="Century Gothic"/>
          <w:sz w:val="22"/>
          <w:szCs w:val="22"/>
        </w:rPr>
        <w:lastRenderedPageBreak/>
        <w:t>granate ligeramente más oscuro para complementar los ribetes del uniforme y el emblemático sombrero.</w:t>
      </w:r>
    </w:p>
    <w:p w:rsidR="00E63F3F"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El uniforme masculino se reintrodujo con un rico color marrón chocolate a rayas con sutiles ribetes rojos, complementado con una camisa color crema y una corbata a rayas en tonos dorados, marrones y rojos, un lujoso reflejo del éxito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que ya prestaba servicio a 99 destinos en todo el mundo.</w:t>
      </w:r>
    </w:p>
    <w:p w:rsidR="00E63F3F" w:rsidRDefault="00000000">
      <w:pPr>
        <w:pBdr>
          <w:top w:val="nil"/>
          <w:left w:val="nil"/>
          <w:bottom w:val="nil"/>
          <w:right w:val="nil"/>
          <w:between w:val="nil"/>
        </w:pBdr>
        <w:spacing w:before="280" w:line="360"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2023 y más allá: detalles en cuero rojo y zapatos a elegir</w:t>
      </w:r>
    </w:p>
    <w:p w:rsidR="00E63F3F"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Como parte de la continua evolución del uniforme, en 2023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comenzó a ofrecer a la tripulación de cabina femenina una gama de 15 modelos de zapatos entre los que elegir, atendiendo a la comodidad y los gustos individuales. La amplia gama de zapatos masculinos y femeninos fabricados en España, 100 % de cuero, ofrece una variedad de alturas, anchuras, formas y estilos, lo que garantiza la comodidad, el estilo y el ajuste para cada pie.</w:t>
      </w:r>
    </w:p>
    <w:p w:rsidR="00E63F3F"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La última edición de los zapatos femeninos se presentó con bolsos y cinturones de cuero rojo a juego, en un color rojo más brillante que antes, que complementan perfectamente el plisado de la falda y el ribete del uniforme, y se inclinan por el icónico tono rojo que ahora se ha convertido en sinónimo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w:t>
      </w:r>
    </w:p>
    <w:p w:rsidR="00E63F3F" w:rsidRDefault="00000000">
      <w:pPr>
        <w:pBdr>
          <w:top w:val="nil"/>
          <w:left w:val="nil"/>
          <w:bottom w:val="nil"/>
          <w:right w:val="nil"/>
          <w:between w:val="nil"/>
        </w:pBdr>
        <w:spacing w:before="280" w:line="360" w:lineRule="auto"/>
        <w:jc w:val="both"/>
        <w:rPr>
          <w:rFonts w:ascii="Century Gothic" w:eastAsia="Century Gothic" w:hAnsi="Century Gothic" w:cs="Century Gothic"/>
          <w:b/>
          <w:i/>
          <w:color w:val="222222"/>
          <w:sz w:val="22"/>
          <w:szCs w:val="22"/>
        </w:rPr>
      </w:pPr>
      <w:r>
        <w:rPr>
          <w:rFonts w:ascii="Century Gothic" w:eastAsia="Century Gothic" w:hAnsi="Century Gothic" w:cs="Century Gothic"/>
          <w:sz w:val="22"/>
          <w:szCs w:val="22"/>
        </w:rPr>
        <w:t xml:space="preserve">Preparada para un crecimiento aún mayor,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ha encontrado una fórmula de moda que funciona. El icónico uniforme permite ahora a los 25.000 tripulantes de cabina que vuelan a más de 140 destinos estar “listos para la pasarela” en todos los sentidos.</w:t>
      </w:r>
      <w:r>
        <w:rPr>
          <w:rFonts w:ascii="Century Gothic" w:eastAsia="Century Gothic" w:hAnsi="Century Gothic" w:cs="Century Gothic"/>
          <w:b/>
          <w:i/>
          <w:color w:val="222222"/>
          <w:sz w:val="22"/>
          <w:szCs w:val="22"/>
        </w:rPr>
        <w:t xml:space="preserve"> </w:t>
      </w:r>
    </w:p>
    <w:p w:rsidR="00E63F3F" w:rsidRDefault="00000000">
      <w:pPr>
        <w:spacing w:before="280" w:line="360" w:lineRule="auto"/>
        <w:jc w:val="both"/>
        <w:rPr>
          <w:rFonts w:ascii="Century Gothic" w:eastAsia="Century Gothic" w:hAnsi="Century Gothic" w:cs="Century Gothic"/>
          <w:b/>
          <w:i/>
          <w:color w:val="222222"/>
          <w:sz w:val="22"/>
          <w:szCs w:val="22"/>
        </w:rPr>
      </w:pPr>
      <w:r>
        <w:rPr>
          <w:rFonts w:ascii="Century Gothic" w:eastAsia="Century Gothic" w:hAnsi="Century Gothic" w:cs="Century Gothic"/>
          <w:sz w:val="22"/>
          <w:szCs w:val="22"/>
          <w:highlight w:val="white"/>
        </w:rPr>
        <w:t xml:space="preserve">Echa un vistazo al vídeo en Instagram, </w:t>
      </w:r>
      <w:hyperlink r:id="rId7">
        <w:r>
          <w:rPr>
            <w:rFonts w:ascii="Century Gothic" w:eastAsia="Century Gothic" w:hAnsi="Century Gothic" w:cs="Century Gothic"/>
            <w:color w:val="1155CC"/>
            <w:sz w:val="22"/>
            <w:szCs w:val="22"/>
            <w:highlight w:val="white"/>
            <w:u w:val="single"/>
          </w:rPr>
          <w:t>aquí</w:t>
        </w:r>
      </w:hyperlink>
      <w:r>
        <w:rPr>
          <w:rFonts w:ascii="Century Gothic" w:eastAsia="Century Gothic" w:hAnsi="Century Gothic" w:cs="Century Gothic"/>
          <w:sz w:val="22"/>
          <w:szCs w:val="22"/>
          <w:highlight w:val="white"/>
        </w:rPr>
        <w:t>.</w:t>
      </w:r>
    </w:p>
    <w:p w:rsidR="00E63F3F" w:rsidRDefault="00000000">
      <w:pPr>
        <w:spacing w:before="280" w:line="360" w:lineRule="auto"/>
        <w:jc w:val="both"/>
        <w:rPr>
          <w:rFonts w:ascii="Century Gothic" w:eastAsia="Century Gothic" w:hAnsi="Century Gothic" w:cs="Century Gothic"/>
          <w:color w:val="222222"/>
          <w:sz w:val="20"/>
          <w:szCs w:val="20"/>
        </w:rPr>
      </w:pPr>
      <w:r>
        <w:rPr>
          <w:rFonts w:ascii="Century Gothic" w:eastAsia="Century Gothic" w:hAnsi="Century Gothic" w:cs="Century Gothic"/>
          <w:b/>
          <w:i/>
          <w:color w:val="222222"/>
          <w:sz w:val="20"/>
          <w:szCs w:val="20"/>
        </w:rPr>
        <w:t xml:space="preserve">Acerca de </w:t>
      </w:r>
      <w:proofErr w:type="spellStart"/>
      <w:r>
        <w:rPr>
          <w:rFonts w:ascii="Century Gothic" w:eastAsia="Century Gothic" w:hAnsi="Century Gothic" w:cs="Century Gothic"/>
          <w:b/>
          <w:i/>
          <w:color w:val="222222"/>
          <w:sz w:val="20"/>
          <w:szCs w:val="20"/>
        </w:rPr>
        <w:t>Emirates</w:t>
      </w:r>
      <w:proofErr w:type="spellEnd"/>
    </w:p>
    <w:p w:rsidR="00E63F3F" w:rsidRDefault="00000000">
      <w:pPr>
        <w:shd w:val="clear" w:color="auto" w:fill="FFFFFF"/>
        <w:jc w:val="both"/>
        <w:rPr>
          <w:rFonts w:ascii="Arial" w:eastAsia="Arial" w:hAnsi="Arial" w:cs="Arial"/>
          <w:b/>
          <w:i/>
          <w:color w:val="222222"/>
          <w:sz w:val="20"/>
          <w:szCs w:val="20"/>
        </w:rPr>
      </w:pPr>
      <w:proofErr w:type="spellStart"/>
      <w:r>
        <w:rPr>
          <w:rFonts w:ascii="Century Gothic" w:eastAsia="Century Gothic" w:hAnsi="Century Gothic" w:cs="Century Gothic"/>
          <w:color w:val="222222"/>
          <w:sz w:val="20"/>
          <w:szCs w:val="20"/>
        </w:rPr>
        <w:t>Emirates</w:t>
      </w:r>
      <w:proofErr w:type="spellEnd"/>
      <w:r>
        <w:rPr>
          <w:rFonts w:ascii="Century Gothic" w:eastAsia="Century Gothic" w:hAnsi="Century Gothic" w:cs="Century Gothic"/>
          <w:color w:val="222222"/>
          <w:sz w:val="20"/>
          <w:szCs w:val="20"/>
        </w:rPr>
        <w:t xml:space="preserve"> es la aerolínea internacional más grande del mundo y conecta a viajeros con más de 140 ciudades. </w:t>
      </w:r>
      <w:proofErr w:type="spellStart"/>
      <w:r>
        <w:rPr>
          <w:rFonts w:ascii="Century Gothic" w:eastAsia="Century Gothic" w:hAnsi="Century Gothic" w:cs="Century Gothic"/>
          <w:color w:val="222222"/>
          <w:sz w:val="20"/>
          <w:szCs w:val="20"/>
        </w:rPr>
        <w:t>Emirates</w:t>
      </w:r>
      <w:proofErr w:type="spellEnd"/>
      <w:r>
        <w:rPr>
          <w:rFonts w:ascii="Century Gothic" w:eastAsia="Century Gothic" w:hAnsi="Century Gothic" w:cs="Century Gothic"/>
          <w:color w:val="222222"/>
          <w:sz w:val="20"/>
          <w:szCs w:val="20"/>
        </w:rPr>
        <w:t xml:space="preserve"> opera la flota más grande del mundo de Boeing 777 y Airbus A380, y ahora opera el Airbus A350, que ofrece cabinas espaciosas y características icónicas a bordo en toda su flota. Con una plantilla culturalmente diversa, </w:t>
      </w:r>
      <w:proofErr w:type="spellStart"/>
      <w:r>
        <w:rPr>
          <w:rFonts w:ascii="Century Gothic" w:eastAsia="Century Gothic" w:hAnsi="Century Gothic" w:cs="Century Gothic"/>
          <w:color w:val="222222"/>
          <w:sz w:val="20"/>
          <w:szCs w:val="20"/>
        </w:rPr>
        <w:t>Emirates</w:t>
      </w:r>
      <w:proofErr w:type="spellEnd"/>
      <w:r>
        <w:rPr>
          <w:rFonts w:ascii="Century Gothic" w:eastAsia="Century Gothic" w:hAnsi="Century Gothic" w:cs="Century Gothic"/>
          <w:color w:val="222222"/>
          <w:sz w:val="20"/>
          <w:szCs w:val="20"/>
        </w:rPr>
        <w:t xml:space="preserve"> atiende a su base global de clientes ofreciendo servicios excepcionales y productos de primera clase, y se ha ganado el </w:t>
      </w:r>
      <w:r>
        <w:rPr>
          <w:rFonts w:ascii="Century Gothic" w:eastAsia="Century Gothic" w:hAnsi="Century Gothic" w:cs="Century Gothic"/>
          <w:color w:val="222222"/>
          <w:sz w:val="20"/>
          <w:szCs w:val="20"/>
        </w:rPr>
        <w:lastRenderedPageBreak/>
        <w:t>reconocimiento de sus clientes por sus servicios líderes en la industria, tanto en tierra como en el aire.</w:t>
      </w:r>
    </w:p>
    <w:p w:rsidR="00E63F3F" w:rsidRDefault="00E63F3F">
      <w:pPr>
        <w:shd w:val="clear" w:color="auto" w:fill="FFFFFF"/>
        <w:rPr>
          <w:rFonts w:ascii="Arial" w:eastAsia="Arial" w:hAnsi="Arial" w:cs="Arial"/>
          <w:color w:val="222222"/>
          <w:sz w:val="20"/>
          <w:szCs w:val="20"/>
        </w:rPr>
      </w:pPr>
    </w:p>
    <w:sectPr w:rsidR="00E63F3F">
      <w:headerReference w:type="default" r:id="rId8"/>
      <w:pgSz w:w="11900" w:h="16840"/>
      <w:pgMar w:top="1417" w:right="1268" w:bottom="734" w:left="1276"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16B49" w:rsidRDefault="00C16B49">
      <w:r>
        <w:separator/>
      </w:r>
    </w:p>
  </w:endnote>
  <w:endnote w:type="continuationSeparator" w:id="0">
    <w:p w:rsidR="00C16B49" w:rsidRDefault="00C16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16B49" w:rsidRDefault="00C16B49">
      <w:r>
        <w:separator/>
      </w:r>
    </w:p>
  </w:footnote>
  <w:footnote w:type="continuationSeparator" w:id="0">
    <w:p w:rsidR="00C16B49" w:rsidRDefault="00C16B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63F3F" w:rsidRDefault="00000000">
    <w:pPr>
      <w:pBdr>
        <w:top w:val="nil"/>
        <w:left w:val="nil"/>
        <w:bottom w:val="nil"/>
        <w:right w:val="nil"/>
        <w:between w:val="nil"/>
      </w:pBdr>
      <w:tabs>
        <w:tab w:val="right" w:pos="8478"/>
      </w:tabs>
      <w:spacing w:after="200"/>
      <w:rPr>
        <w:rFonts w:ascii="Cambria" w:eastAsia="Cambria" w:hAnsi="Cambria" w:cs="Cambria"/>
        <w:color w:val="000000"/>
      </w:rPr>
    </w:pPr>
    <w:r>
      <w:rPr>
        <w:noProof/>
      </w:rPr>
      <w:drawing>
        <wp:anchor distT="0" distB="0" distL="0" distR="0" simplePos="0" relativeHeight="251658240" behindDoc="0" locked="0" layoutInCell="1" hidden="0" allowOverlap="1">
          <wp:simplePos x="0" y="0"/>
          <wp:positionH relativeFrom="column">
            <wp:posOffset>0</wp:posOffset>
          </wp:positionH>
          <wp:positionV relativeFrom="paragraph">
            <wp:posOffset>0</wp:posOffset>
          </wp:positionV>
          <wp:extent cx="2073275" cy="1430655"/>
          <wp:effectExtent l="0" t="0" r="0" b="0"/>
          <wp:wrapSquare wrapText="bothSides" distT="0" distB="0" distL="0" distR="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73275" cy="1430655"/>
                  </a:xfrm>
                  <a:prstGeom prst="rect">
                    <a:avLst/>
                  </a:prstGeom>
                  <a:ln/>
                </pic:spPr>
              </pic:pic>
            </a:graphicData>
          </a:graphic>
        </wp:anchor>
      </w:drawing>
    </w:r>
  </w:p>
  <w:p w:rsidR="00E63F3F" w:rsidRDefault="00E63F3F">
    <w:pPr>
      <w:pBdr>
        <w:top w:val="nil"/>
        <w:left w:val="nil"/>
        <w:bottom w:val="nil"/>
        <w:right w:val="nil"/>
        <w:between w:val="nil"/>
      </w:pBdr>
      <w:tabs>
        <w:tab w:val="right" w:pos="8478"/>
      </w:tabs>
      <w:spacing w:after="200"/>
      <w:rPr>
        <w:rFonts w:ascii="Cambria" w:eastAsia="Cambria" w:hAnsi="Cambria" w:cs="Cambria"/>
        <w:color w:val="000000"/>
      </w:rPr>
    </w:pPr>
  </w:p>
  <w:p w:rsidR="00E63F3F" w:rsidRDefault="00E63F3F">
    <w:pPr>
      <w:pBdr>
        <w:top w:val="nil"/>
        <w:left w:val="nil"/>
        <w:bottom w:val="nil"/>
        <w:right w:val="nil"/>
        <w:between w:val="nil"/>
      </w:pBdr>
      <w:tabs>
        <w:tab w:val="right" w:pos="8478"/>
      </w:tabs>
      <w:spacing w:after="200"/>
      <w:rPr>
        <w:rFonts w:ascii="Cambria" w:eastAsia="Cambria" w:hAnsi="Cambria" w:cs="Cambria"/>
        <w:color w:val="000000"/>
      </w:rPr>
    </w:pPr>
  </w:p>
  <w:p w:rsidR="00E63F3F" w:rsidRDefault="00E63F3F">
    <w:pPr>
      <w:pBdr>
        <w:top w:val="nil"/>
        <w:left w:val="nil"/>
        <w:bottom w:val="nil"/>
        <w:right w:val="nil"/>
        <w:between w:val="nil"/>
      </w:pBdr>
      <w:tabs>
        <w:tab w:val="right" w:pos="8478"/>
      </w:tabs>
      <w:spacing w:after="200"/>
      <w:rPr>
        <w:rFonts w:ascii="Cambria" w:eastAsia="Cambria" w:hAnsi="Cambria" w:cs="Cambria"/>
        <w:color w:val="000000"/>
      </w:rPr>
    </w:pPr>
  </w:p>
  <w:p w:rsidR="00E63F3F" w:rsidRDefault="00E63F3F">
    <w:pPr>
      <w:pBdr>
        <w:top w:val="nil"/>
        <w:left w:val="nil"/>
        <w:bottom w:val="nil"/>
        <w:right w:val="nil"/>
        <w:between w:val="nil"/>
      </w:pBdr>
      <w:tabs>
        <w:tab w:val="right" w:pos="8478"/>
      </w:tabs>
      <w:spacing w:after="200"/>
      <w:rPr>
        <w:rFonts w:ascii="Cambria" w:eastAsia="Cambria" w:hAnsi="Cambria" w:cs="Cambria"/>
        <w:color w:val="000000"/>
      </w:rPr>
    </w:pPr>
  </w:p>
  <w:p w:rsidR="00E63F3F" w:rsidRDefault="00E63F3F">
    <w:pPr>
      <w:pBdr>
        <w:top w:val="nil"/>
        <w:left w:val="nil"/>
        <w:bottom w:val="nil"/>
        <w:right w:val="nil"/>
        <w:between w:val="nil"/>
      </w:pBdr>
      <w:tabs>
        <w:tab w:val="right" w:pos="8478"/>
      </w:tabs>
      <w:spacing w:after="200"/>
      <w:rPr>
        <w:rFonts w:ascii="Cambria" w:eastAsia="Cambria" w:hAnsi="Cambria" w:cs="Cambria"/>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F3F"/>
    <w:rsid w:val="0053322F"/>
    <w:rsid w:val="00C16B49"/>
    <w:rsid w:val="00E63F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2D6661C8"/>
  <w15:docId w15:val="{DE6E4868-271D-CD4C-BDEB-A08AB38DA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a">
    <w:basedOn w:val="TableNormal1"/>
    <w:tblPr>
      <w:tblStyleRowBandSize w:val="1"/>
      <w:tblStyleColBandSize w:val="1"/>
    </w:tblPr>
  </w:style>
  <w:style w:type="paragraph" w:styleId="Prrafodelista">
    <w:name w:val="List Paragraph"/>
    <w:aliases w:val="numbered,Paragraphe de liste1,Bullet List,FooterText"/>
    <w:basedOn w:val="Normal"/>
    <w:link w:val="PrrafodelistaCar"/>
    <w:uiPriority w:val="34"/>
    <w:qFormat/>
    <w:rsid w:val="004348AD"/>
    <w:pPr>
      <w:ind w:left="720"/>
      <w:contextualSpacing/>
    </w:pPr>
  </w:style>
  <w:style w:type="character" w:styleId="Hipervnculo">
    <w:name w:val="Hyperlink"/>
    <w:basedOn w:val="Fuentedeprrafopredeter"/>
    <w:uiPriority w:val="99"/>
    <w:unhideWhenUsed/>
    <w:rsid w:val="00D15796"/>
    <w:rPr>
      <w:color w:val="0000FF" w:themeColor="hyperlink"/>
      <w:u w:val="single"/>
    </w:rPr>
  </w:style>
  <w:style w:type="character" w:customStyle="1" w:styleId="Mencinsinresolver1">
    <w:name w:val="Mención sin resolver1"/>
    <w:basedOn w:val="Fuentedeprrafopredeter"/>
    <w:uiPriority w:val="99"/>
    <w:semiHidden/>
    <w:unhideWhenUsed/>
    <w:rsid w:val="007E7562"/>
    <w:rPr>
      <w:color w:val="605E5C"/>
      <w:shd w:val="clear" w:color="auto" w:fill="E1DFDD"/>
    </w:rPr>
  </w:style>
  <w:style w:type="character" w:styleId="Hipervnculovisitado">
    <w:name w:val="FollowedHyperlink"/>
    <w:basedOn w:val="Fuentedeprrafopredeter"/>
    <w:uiPriority w:val="99"/>
    <w:semiHidden/>
    <w:unhideWhenUsed/>
    <w:rsid w:val="007E7562"/>
    <w:rPr>
      <w:color w:val="800080" w:themeColor="followedHyperlink"/>
      <w:u w:val="single"/>
    </w:rPr>
  </w:style>
  <w:style w:type="paragraph" w:styleId="Encabezado">
    <w:name w:val="header"/>
    <w:basedOn w:val="Normal"/>
    <w:link w:val="EncabezadoCar"/>
    <w:uiPriority w:val="99"/>
    <w:unhideWhenUsed/>
    <w:rsid w:val="003E7D4F"/>
    <w:pPr>
      <w:tabs>
        <w:tab w:val="center" w:pos="4252"/>
        <w:tab w:val="right" w:pos="8504"/>
      </w:tabs>
    </w:pPr>
  </w:style>
  <w:style w:type="character" w:customStyle="1" w:styleId="EncabezadoCar">
    <w:name w:val="Encabezado Car"/>
    <w:basedOn w:val="Fuentedeprrafopredeter"/>
    <w:link w:val="Encabezado"/>
    <w:uiPriority w:val="99"/>
    <w:rsid w:val="003E7D4F"/>
  </w:style>
  <w:style w:type="paragraph" w:styleId="Piedepgina">
    <w:name w:val="footer"/>
    <w:basedOn w:val="Normal"/>
    <w:link w:val="PiedepginaCar"/>
    <w:uiPriority w:val="99"/>
    <w:unhideWhenUsed/>
    <w:rsid w:val="003E7D4F"/>
    <w:pPr>
      <w:tabs>
        <w:tab w:val="center" w:pos="4252"/>
        <w:tab w:val="right" w:pos="8504"/>
      </w:tabs>
    </w:pPr>
  </w:style>
  <w:style w:type="character" w:customStyle="1" w:styleId="PiedepginaCar">
    <w:name w:val="Pie de página Car"/>
    <w:basedOn w:val="Fuentedeprrafopredeter"/>
    <w:link w:val="Piedepgina"/>
    <w:uiPriority w:val="99"/>
    <w:rsid w:val="003E7D4F"/>
  </w:style>
  <w:style w:type="paragraph" w:styleId="NormalWeb">
    <w:name w:val="Normal (Web)"/>
    <w:basedOn w:val="Normal"/>
    <w:uiPriority w:val="99"/>
    <w:unhideWhenUsed/>
    <w:rsid w:val="001863FF"/>
    <w:pPr>
      <w:spacing w:before="100" w:beforeAutospacing="1" w:after="100" w:afterAutospacing="1"/>
    </w:pPr>
    <w:rPr>
      <w:rFonts w:ascii="Calibri" w:eastAsiaTheme="minorHAnsi" w:hAnsi="Calibri" w:cs="Calibri"/>
      <w:sz w:val="22"/>
      <w:szCs w:val="22"/>
      <w:lang w:val="en-GB"/>
    </w:rPr>
  </w:style>
  <w:style w:type="character" w:styleId="Textoennegrita">
    <w:name w:val="Strong"/>
    <w:basedOn w:val="Fuentedeprrafopredeter"/>
    <w:uiPriority w:val="22"/>
    <w:qFormat/>
    <w:rsid w:val="009368A3"/>
    <w:rPr>
      <w:b/>
      <w:bCs/>
    </w:rPr>
  </w:style>
  <w:style w:type="character" w:styleId="Mencinsinresolver">
    <w:name w:val="Unresolved Mention"/>
    <w:basedOn w:val="Fuentedeprrafopredeter"/>
    <w:uiPriority w:val="99"/>
    <w:semiHidden/>
    <w:unhideWhenUsed/>
    <w:rsid w:val="005647D6"/>
    <w:rPr>
      <w:color w:val="605E5C"/>
      <w:shd w:val="clear" w:color="auto" w:fill="E1DFDD"/>
    </w:rPr>
  </w:style>
  <w:style w:type="paragraph" w:styleId="Textocomentario">
    <w:name w:val="annotation text"/>
    <w:basedOn w:val="Normal"/>
    <w:link w:val="TextocomentarioCar"/>
    <w:uiPriority w:val="99"/>
    <w:semiHidden/>
    <w:unhideWhenUsed/>
    <w:rsid w:val="005647D6"/>
    <w:pPr>
      <w:spacing w:after="160"/>
    </w:pPr>
    <w:rPr>
      <w:rFonts w:asciiTheme="minorHAnsi" w:eastAsiaTheme="minorEastAsia" w:hAnsiTheme="minorHAnsi" w:cstheme="minorBidi"/>
      <w:sz w:val="20"/>
      <w:szCs w:val="20"/>
      <w:lang w:val="en-GB" w:eastAsia="zh-CN"/>
    </w:rPr>
  </w:style>
  <w:style w:type="character" w:customStyle="1" w:styleId="TextocomentarioCar">
    <w:name w:val="Texto comentario Car"/>
    <w:basedOn w:val="Fuentedeprrafopredeter"/>
    <w:link w:val="Textocomentario"/>
    <w:uiPriority w:val="99"/>
    <w:semiHidden/>
    <w:rsid w:val="005647D6"/>
    <w:rPr>
      <w:rFonts w:asciiTheme="minorHAnsi" w:eastAsiaTheme="minorEastAsia" w:hAnsiTheme="minorHAnsi" w:cstheme="minorBidi"/>
      <w:sz w:val="20"/>
      <w:szCs w:val="20"/>
      <w:lang w:val="en-GB" w:eastAsia="zh-CN"/>
    </w:rPr>
  </w:style>
  <w:style w:type="character" w:customStyle="1" w:styleId="PrrafodelistaCar">
    <w:name w:val="Párrafo de lista Car"/>
    <w:aliases w:val="numbered Car,Paragraphe de liste1 Car,Bullet List Car,FooterText Car"/>
    <w:basedOn w:val="Fuentedeprrafopredeter"/>
    <w:link w:val="Prrafodelista"/>
    <w:uiPriority w:val="34"/>
    <w:locked/>
    <w:rsid w:val="005647D6"/>
  </w:style>
  <w:style w:type="character" w:customStyle="1" w:styleId="wordsection1Char">
    <w:name w:val="wordsection1 Char"/>
    <w:basedOn w:val="Fuentedeprrafopredeter"/>
    <w:link w:val="wordsection1"/>
    <w:uiPriority w:val="99"/>
    <w:locked/>
    <w:rsid w:val="005647D6"/>
    <w:rPr>
      <w:rFonts w:ascii="Calibri" w:hAnsi="Calibri" w:cs="Calibri"/>
    </w:rPr>
  </w:style>
  <w:style w:type="paragraph" w:customStyle="1" w:styleId="wordsection1">
    <w:name w:val="wordsection1"/>
    <w:basedOn w:val="Normal"/>
    <w:link w:val="wordsection1Char"/>
    <w:uiPriority w:val="99"/>
    <w:rsid w:val="005647D6"/>
    <w:rPr>
      <w:rFonts w:ascii="Calibri" w:hAnsi="Calibri" w:cs="Calibri"/>
    </w:rPr>
  </w:style>
  <w:style w:type="character" w:styleId="Refdecomentario">
    <w:name w:val="annotation reference"/>
    <w:basedOn w:val="Fuentedeprrafopredeter"/>
    <w:uiPriority w:val="99"/>
    <w:semiHidden/>
    <w:unhideWhenUsed/>
    <w:rsid w:val="005647D6"/>
    <w:rPr>
      <w:sz w:val="16"/>
      <w:szCs w:val="16"/>
    </w:rPr>
  </w:style>
  <w:style w:type="character" w:customStyle="1" w:styleId="normaltextrun">
    <w:name w:val="normaltextrun"/>
    <w:basedOn w:val="Fuentedeprrafopredeter"/>
    <w:rsid w:val="005647D6"/>
  </w:style>
  <w:style w:type="table" w:customStyle="1" w:styleId="a0">
    <w:basedOn w:val="TableNormal1"/>
    <w:tblPr>
      <w:tblStyleRowBandSize w:val="1"/>
      <w:tblStyleColBandSize w:val="1"/>
    </w:tblPr>
  </w:style>
  <w:style w:type="character" w:styleId="nfasis">
    <w:name w:val="Emphasis"/>
    <w:basedOn w:val="Fuentedeprrafopredeter"/>
    <w:uiPriority w:val="20"/>
    <w:qFormat/>
    <w:rsid w:val="000D6301"/>
    <w:rPr>
      <w:i/>
      <w:iCs/>
    </w:r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1">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instagram.com/p/DQHKQzOk2K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YRBfz/GFhyWoaI5deAE/wF4VSQ==">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1367</Words>
  <Characters>6865</Characters>
  <Application>Microsoft Office Word</Application>
  <DocSecurity>0</DocSecurity>
  <Lines>112</Lines>
  <Paragraphs>32</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8200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Microsoft Office User</cp:lastModifiedBy>
  <cp:revision>2</cp:revision>
  <dcterms:created xsi:type="dcterms:W3CDTF">2025-10-23T09:41:00Z</dcterms:created>
  <dcterms:modified xsi:type="dcterms:W3CDTF">2025-10-23T11:33:00Z</dcterms:modified>
  <cp:category/>
</cp:coreProperties>
</file>