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77A6E"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Contacto:</w:t>
      </w:r>
    </w:p>
    <w:p w:rsidR="00177A6E"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EMIRATES </w:t>
      </w:r>
    </w:p>
    <w:p w:rsidR="00177A6E"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proofErr w:type="spellStart"/>
      <w:r>
        <w:rPr>
          <w:rFonts w:ascii="Century Gothic" w:eastAsia="Century Gothic" w:hAnsi="Century Gothic" w:cs="Century Gothic"/>
          <w:color w:val="000000"/>
          <w:sz w:val="18"/>
          <w:szCs w:val="18"/>
        </w:rPr>
        <w:t>Sergat</w:t>
      </w:r>
      <w:proofErr w:type="spellEnd"/>
      <w:r>
        <w:rPr>
          <w:rFonts w:ascii="Century Gothic" w:eastAsia="Century Gothic" w:hAnsi="Century Gothic" w:cs="Century Gothic"/>
          <w:color w:val="000000"/>
          <w:sz w:val="18"/>
          <w:szCs w:val="18"/>
        </w:rPr>
        <w:t xml:space="preserve"> </w:t>
      </w:r>
    </w:p>
    <w:p w:rsidR="00177A6E"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Tel.: 93 414 02 10</w:t>
      </w:r>
    </w:p>
    <w:p w:rsidR="00177A6E" w:rsidRDefault="00000000">
      <w:pPr>
        <w:pBdr>
          <w:top w:val="nil"/>
          <w:left w:val="nil"/>
          <w:bottom w:val="nil"/>
          <w:right w:val="nil"/>
          <w:between w:val="nil"/>
        </w:pBdr>
        <w:spacing w:line="360" w:lineRule="auto"/>
        <w:jc w:val="both"/>
        <w:rPr>
          <w:rFonts w:ascii="Cambria" w:eastAsia="Cambria" w:hAnsi="Cambria" w:cs="Cambria"/>
          <w:color w:val="000000"/>
        </w:rPr>
      </w:pPr>
      <w:r>
        <w:rPr>
          <w:rFonts w:ascii="Century Gothic" w:eastAsia="Century Gothic" w:hAnsi="Century Gothic" w:cs="Century Gothic"/>
          <w:color w:val="000000"/>
          <w:sz w:val="18"/>
          <w:szCs w:val="18"/>
        </w:rPr>
        <w:t xml:space="preserve">E-mail: </w:t>
      </w:r>
      <w:hyperlink r:id="rId7">
        <w:r>
          <w:rPr>
            <w:rFonts w:ascii="Century Gothic" w:eastAsia="Century Gothic" w:hAnsi="Century Gothic" w:cs="Century Gothic"/>
            <w:color w:val="006699"/>
            <w:sz w:val="18"/>
            <w:szCs w:val="18"/>
          </w:rPr>
          <w:t>prensa@sergat.com</w:t>
        </w:r>
      </w:hyperlink>
      <w:r>
        <w:rPr>
          <w:rFonts w:ascii="Century Gothic" w:eastAsia="Century Gothic" w:hAnsi="Century Gothic" w:cs="Century Gothic"/>
          <w:sz w:val="18"/>
          <w:szCs w:val="18"/>
        </w:rPr>
        <w:t xml:space="preserve"> </w:t>
      </w:r>
      <w:r>
        <w:rPr>
          <w:rFonts w:ascii="Century Gothic" w:eastAsia="Century Gothic" w:hAnsi="Century Gothic" w:cs="Century Gothic"/>
          <w:color w:val="000000"/>
          <w:sz w:val="18"/>
          <w:szCs w:val="18"/>
        </w:rPr>
        <w:t xml:space="preserve"> </w:t>
      </w:r>
      <w:r>
        <w:rPr>
          <w:rFonts w:ascii="Century Gothic" w:eastAsia="Century Gothic" w:hAnsi="Century Gothic" w:cs="Century Gothic"/>
          <w:color w:val="0000FF"/>
          <w:sz w:val="18"/>
          <w:szCs w:val="18"/>
        </w:rPr>
        <w:t xml:space="preserve"> </w:t>
      </w:r>
    </w:p>
    <w:p w:rsidR="00177A6E" w:rsidRDefault="00000000">
      <w:pPr>
        <w:spacing w:before="280" w:line="360" w:lineRule="auto"/>
        <w:jc w:val="center"/>
        <w:rPr>
          <w:rFonts w:ascii="Century Gothic" w:eastAsia="Century Gothic" w:hAnsi="Century Gothic" w:cs="Century Gothic"/>
          <w:b/>
        </w:rPr>
      </w:pPr>
      <w:proofErr w:type="spellStart"/>
      <w:r>
        <w:rPr>
          <w:rFonts w:ascii="Century Gothic" w:eastAsia="Century Gothic" w:hAnsi="Century Gothic" w:cs="Century Gothic"/>
          <w:b/>
        </w:rPr>
        <w:t>Emirates</w:t>
      </w:r>
      <w:proofErr w:type="spellEnd"/>
      <w:r>
        <w:rPr>
          <w:rFonts w:ascii="Century Gothic" w:eastAsia="Century Gothic" w:hAnsi="Century Gothic" w:cs="Century Gothic"/>
          <w:b/>
        </w:rPr>
        <w:t xml:space="preserve"> reclutará en noviembre tripulantes de cabina en cuatro ciudades españolas</w:t>
      </w:r>
    </w:p>
    <w:p w:rsidR="00177A6E" w:rsidRDefault="00000000">
      <w:pPr>
        <w:spacing w:before="280" w:line="360" w:lineRule="auto"/>
        <w:jc w:val="center"/>
        <w:rPr>
          <w:rFonts w:ascii="Century Gothic" w:eastAsia="Century Gothic" w:hAnsi="Century Gothic" w:cs="Century Gothic"/>
          <w:i/>
          <w:sz w:val="22"/>
          <w:szCs w:val="22"/>
        </w:rPr>
      </w:pPr>
      <w:r>
        <w:rPr>
          <w:rFonts w:ascii="Century Gothic" w:eastAsia="Century Gothic" w:hAnsi="Century Gothic" w:cs="Century Gothic"/>
          <w:i/>
          <w:sz w:val="22"/>
          <w:szCs w:val="22"/>
        </w:rPr>
        <w:t xml:space="preserve">La aerolínea, que ofrece atractivas condiciones laborales, beneficios exclusivos y desarrollo profesional, busca talento en Madrid, Barcelona, Valencia y Málaga </w:t>
      </w:r>
    </w:p>
    <w:p w:rsidR="00177A6E" w:rsidRDefault="00000000">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 xml:space="preserve">Dubái, EAU, 3 de </w:t>
      </w:r>
      <w:r w:rsidR="00CD0F10">
        <w:rPr>
          <w:rFonts w:ascii="Century Gothic" w:eastAsia="Century Gothic" w:hAnsi="Century Gothic" w:cs="Century Gothic"/>
          <w:b/>
          <w:sz w:val="22"/>
          <w:szCs w:val="22"/>
        </w:rPr>
        <w:t>noviembre</w:t>
      </w:r>
      <w:r>
        <w:rPr>
          <w:rFonts w:ascii="Century Gothic" w:eastAsia="Century Gothic" w:hAnsi="Century Gothic" w:cs="Century Gothic"/>
          <w:b/>
          <w:sz w:val="22"/>
          <w:szCs w:val="22"/>
        </w:rPr>
        <w:t xml:space="preserve"> de 2025: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la mayor aerolínea internacional del mundo, está buscando candidatos para unirse a su equipo multinacional de tripulantes de cabina. La aerolínea, con sede en Dubái, llevará a cabo a lo largo del mes de noviembre seis jornadas de puertas abiertas* para la contratación de tripulantes de cabina en cuatro ciudades españolas:</w:t>
      </w:r>
    </w:p>
    <w:p w:rsidR="00177A6E" w:rsidRDefault="00000000">
      <w:pPr>
        <w:keepLines/>
        <w:numPr>
          <w:ilvl w:val="0"/>
          <w:numId w:val="2"/>
        </w:numPr>
        <w:spacing w:before="280"/>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 xml:space="preserve">Madrid: 6 de noviembre. Novotel Madrid Center, a las 9.00 horas. </w:t>
      </w:r>
    </w:p>
    <w:p w:rsidR="00177A6E" w:rsidRDefault="00000000">
      <w:pPr>
        <w:keepLines/>
        <w:numPr>
          <w:ilvl w:val="0"/>
          <w:numId w:val="2"/>
        </w:numPr>
        <w:spacing w:before="280"/>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 xml:space="preserve">Barcelona: 8 de noviembre. </w:t>
      </w:r>
      <w:proofErr w:type="spellStart"/>
      <w:r>
        <w:rPr>
          <w:rFonts w:ascii="Century Gothic" w:eastAsia="Century Gothic" w:hAnsi="Century Gothic" w:cs="Century Gothic"/>
          <w:b/>
          <w:sz w:val="22"/>
          <w:szCs w:val="22"/>
        </w:rPr>
        <w:t>Four</w:t>
      </w:r>
      <w:proofErr w:type="spellEnd"/>
      <w:r>
        <w:rPr>
          <w:rFonts w:ascii="Century Gothic" w:eastAsia="Century Gothic" w:hAnsi="Century Gothic" w:cs="Century Gothic"/>
          <w:b/>
          <w:sz w:val="22"/>
          <w:szCs w:val="22"/>
        </w:rPr>
        <w:t xml:space="preserve"> </w:t>
      </w:r>
      <w:proofErr w:type="spellStart"/>
      <w:r>
        <w:rPr>
          <w:rFonts w:ascii="Century Gothic" w:eastAsia="Century Gothic" w:hAnsi="Century Gothic" w:cs="Century Gothic"/>
          <w:b/>
          <w:sz w:val="22"/>
          <w:szCs w:val="22"/>
        </w:rPr>
        <w:t>Points</w:t>
      </w:r>
      <w:proofErr w:type="spellEnd"/>
      <w:r>
        <w:rPr>
          <w:rFonts w:ascii="Century Gothic" w:eastAsia="Century Gothic" w:hAnsi="Century Gothic" w:cs="Century Gothic"/>
          <w:b/>
          <w:sz w:val="22"/>
          <w:szCs w:val="22"/>
        </w:rPr>
        <w:t xml:space="preserve"> </w:t>
      </w:r>
      <w:proofErr w:type="spellStart"/>
      <w:r>
        <w:rPr>
          <w:rFonts w:ascii="Century Gothic" w:eastAsia="Century Gothic" w:hAnsi="Century Gothic" w:cs="Century Gothic"/>
          <w:b/>
          <w:sz w:val="22"/>
          <w:szCs w:val="22"/>
        </w:rPr>
        <w:t>by</w:t>
      </w:r>
      <w:proofErr w:type="spellEnd"/>
      <w:r>
        <w:rPr>
          <w:rFonts w:ascii="Century Gothic" w:eastAsia="Century Gothic" w:hAnsi="Century Gothic" w:cs="Century Gothic"/>
          <w:b/>
          <w:sz w:val="22"/>
          <w:szCs w:val="22"/>
        </w:rPr>
        <w:t xml:space="preserve"> Sheraton Barcelona Diagonal, a las 9.00 horas.</w:t>
      </w:r>
    </w:p>
    <w:p w:rsidR="00177A6E" w:rsidRDefault="00000000">
      <w:pPr>
        <w:keepLines/>
        <w:numPr>
          <w:ilvl w:val="0"/>
          <w:numId w:val="2"/>
        </w:numPr>
        <w:spacing w:before="280"/>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 xml:space="preserve">Valencia: 11 de noviembre. Hotel Medium Valencia, a las 9.00 horas. </w:t>
      </w:r>
    </w:p>
    <w:p w:rsidR="00177A6E" w:rsidRDefault="00000000">
      <w:pPr>
        <w:keepLines/>
        <w:numPr>
          <w:ilvl w:val="0"/>
          <w:numId w:val="2"/>
        </w:numPr>
        <w:spacing w:before="280"/>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 xml:space="preserve">Málaga: 13 de noviembre. Hilton Garden </w:t>
      </w:r>
      <w:proofErr w:type="spellStart"/>
      <w:r>
        <w:rPr>
          <w:rFonts w:ascii="Century Gothic" w:eastAsia="Century Gothic" w:hAnsi="Century Gothic" w:cs="Century Gothic"/>
          <w:b/>
          <w:sz w:val="22"/>
          <w:szCs w:val="22"/>
        </w:rPr>
        <w:t>Inn</w:t>
      </w:r>
      <w:proofErr w:type="spellEnd"/>
      <w:r>
        <w:rPr>
          <w:rFonts w:ascii="Century Gothic" w:eastAsia="Century Gothic" w:hAnsi="Century Gothic" w:cs="Century Gothic"/>
          <w:b/>
          <w:sz w:val="22"/>
          <w:szCs w:val="22"/>
        </w:rPr>
        <w:t xml:space="preserve"> Málaga, a las 9.00 horas. </w:t>
      </w:r>
    </w:p>
    <w:p w:rsidR="00177A6E" w:rsidRDefault="00000000">
      <w:pPr>
        <w:keepLines/>
        <w:numPr>
          <w:ilvl w:val="0"/>
          <w:numId w:val="2"/>
        </w:numPr>
        <w:spacing w:before="280"/>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 xml:space="preserve">Madrid: 18 de noviembre. Novotel Madrid Center, a las 9.00 horas. </w:t>
      </w:r>
    </w:p>
    <w:p w:rsidR="00177A6E" w:rsidRDefault="00000000">
      <w:pPr>
        <w:keepLines/>
        <w:numPr>
          <w:ilvl w:val="0"/>
          <w:numId w:val="2"/>
        </w:numPr>
        <w:spacing w:before="280"/>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 xml:space="preserve">Barcelona: 20 de noviembre.  </w:t>
      </w:r>
      <w:proofErr w:type="spellStart"/>
      <w:r>
        <w:rPr>
          <w:rFonts w:ascii="Century Gothic" w:eastAsia="Century Gothic" w:hAnsi="Century Gothic" w:cs="Century Gothic"/>
          <w:b/>
          <w:sz w:val="22"/>
          <w:szCs w:val="22"/>
        </w:rPr>
        <w:t>Four</w:t>
      </w:r>
      <w:proofErr w:type="spellEnd"/>
      <w:r>
        <w:rPr>
          <w:rFonts w:ascii="Century Gothic" w:eastAsia="Century Gothic" w:hAnsi="Century Gothic" w:cs="Century Gothic"/>
          <w:b/>
          <w:sz w:val="22"/>
          <w:szCs w:val="22"/>
        </w:rPr>
        <w:t xml:space="preserve"> </w:t>
      </w:r>
      <w:proofErr w:type="spellStart"/>
      <w:r>
        <w:rPr>
          <w:rFonts w:ascii="Century Gothic" w:eastAsia="Century Gothic" w:hAnsi="Century Gothic" w:cs="Century Gothic"/>
          <w:b/>
          <w:sz w:val="22"/>
          <w:szCs w:val="22"/>
        </w:rPr>
        <w:t>Points</w:t>
      </w:r>
      <w:proofErr w:type="spellEnd"/>
      <w:r>
        <w:rPr>
          <w:rFonts w:ascii="Century Gothic" w:eastAsia="Century Gothic" w:hAnsi="Century Gothic" w:cs="Century Gothic"/>
          <w:b/>
          <w:sz w:val="22"/>
          <w:szCs w:val="22"/>
        </w:rPr>
        <w:t xml:space="preserve"> </w:t>
      </w:r>
      <w:proofErr w:type="spellStart"/>
      <w:r>
        <w:rPr>
          <w:rFonts w:ascii="Century Gothic" w:eastAsia="Century Gothic" w:hAnsi="Century Gothic" w:cs="Century Gothic"/>
          <w:b/>
          <w:sz w:val="22"/>
          <w:szCs w:val="22"/>
        </w:rPr>
        <w:t>by</w:t>
      </w:r>
      <w:proofErr w:type="spellEnd"/>
      <w:r>
        <w:rPr>
          <w:rFonts w:ascii="Century Gothic" w:eastAsia="Century Gothic" w:hAnsi="Century Gothic" w:cs="Century Gothic"/>
          <w:b/>
          <w:sz w:val="22"/>
          <w:szCs w:val="22"/>
        </w:rPr>
        <w:t xml:space="preserve"> Sheraton Barcelona Diagonal, a las 9.00 horas.</w:t>
      </w:r>
    </w:p>
    <w:p w:rsidR="00177A6E" w:rsidRDefault="00000000">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La compañía busca personas apasionadas por ofrecer una hospitalidad cálida, personalizada y excepcional, creando experiencias memorables para sus clientes. Dado que la seguridad es una de las principales prioridades de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el candidato ideal liderará con confianza y tomará el control en lo que respecta a la gestión de los servicios de aeronaves y los procedimientos de seguridad. Toda la tripulación de </w:t>
      </w:r>
      <w:proofErr w:type="spellStart"/>
      <w:r>
        <w:rPr>
          <w:rFonts w:ascii="Century Gothic" w:eastAsia="Century Gothic" w:hAnsi="Century Gothic" w:cs="Century Gothic"/>
          <w:sz w:val="22"/>
          <w:szCs w:val="22"/>
        </w:rPr>
        <w:lastRenderedPageBreak/>
        <w:t>Emirates</w:t>
      </w:r>
      <w:proofErr w:type="spellEnd"/>
      <w:r>
        <w:rPr>
          <w:rFonts w:ascii="Century Gothic" w:eastAsia="Century Gothic" w:hAnsi="Century Gothic" w:cs="Century Gothic"/>
          <w:sz w:val="22"/>
          <w:szCs w:val="22"/>
        </w:rPr>
        <w:t xml:space="preserve"> recibirá una experiencia de aprendizaje de primer nivel en las instalaciones de última generación de la aerolínea en Dubái.</w:t>
      </w:r>
    </w:p>
    <w:p w:rsidR="00177A6E" w:rsidRDefault="00000000">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Los solicitantes que deseen hacer despegar sus carreras pueden acudir a la cita con un currículum vitae (CV) actualizado en inglés y una fotografía reciente. Se recomienda a los candidatos que se pre inscriban</w:t>
      </w:r>
      <w:hyperlink r:id="rId8">
        <w:r>
          <w:rPr>
            <w:rFonts w:ascii="Century Gothic" w:eastAsia="Century Gothic" w:hAnsi="Century Gothic" w:cs="Century Gothic"/>
            <w:sz w:val="22"/>
            <w:szCs w:val="22"/>
          </w:rPr>
          <w:t xml:space="preserve"> </w:t>
        </w:r>
      </w:hyperlink>
      <w:hyperlink r:id="rId9">
        <w:r>
          <w:rPr>
            <w:rFonts w:ascii="Century Gothic" w:eastAsia="Century Gothic" w:hAnsi="Century Gothic" w:cs="Century Gothic"/>
            <w:color w:val="1155CC"/>
            <w:sz w:val="22"/>
            <w:szCs w:val="22"/>
            <w:u w:val="single"/>
          </w:rPr>
          <w:t>aquí</w:t>
        </w:r>
      </w:hyperlink>
      <w:r>
        <w:rPr>
          <w:rFonts w:ascii="Century Gothic" w:eastAsia="Century Gothic" w:hAnsi="Century Gothic" w:cs="Century Gothic"/>
          <w:sz w:val="22"/>
          <w:szCs w:val="22"/>
        </w:rPr>
        <w:t xml:space="preserve"> para disfrutar de una experiencia más fluida. Aquellos que no hayan presentado su solicitud en línea pueden hacerlo sin cita previa en la jornada de puertas abiertas en las ciudades mencionadas. Se puede encontrar más información sobre los requisitos para el proceso de selección en</w:t>
      </w:r>
      <w:hyperlink r:id="rId10">
        <w:r>
          <w:rPr>
            <w:rFonts w:ascii="Century Gothic" w:eastAsia="Century Gothic" w:hAnsi="Century Gothic" w:cs="Century Gothic"/>
            <w:sz w:val="22"/>
            <w:szCs w:val="22"/>
          </w:rPr>
          <w:t xml:space="preserve"> </w:t>
        </w:r>
      </w:hyperlink>
      <w:hyperlink r:id="rId11">
        <w:r>
          <w:rPr>
            <w:rFonts w:ascii="Century Gothic" w:eastAsia="Century Gothic" w:hAnsi="Century Gothic" w:cs="Century Gothic"/>
            <w:color w:val="1155CC"/>
            <w:sz w:val="22"/>
            <w:szCs w:val="22"/>
            <w:u w:val="single"/>
          </w:rPr>
          <w:t>emiratesgroupcareers.com/</w:t>
        </w:r>
        <w:proofErr w:type="spellStart"/>
        <w:r>
          <w:rPr>
            <w:rFonts w:ascii="Century Gothic" w:eastAsia="Century Gothic" w:hAnsi="Century Gothic" w:cs="Century Gothic"/>
            <w:color w:val="1155CC"/>
            <w:sz w:val="22"/>
            <w:szCs w:val="22"/>
            <w:u w:val="single"/>
          </w:rPr>
          <w:t>cabincrew</w:t>
        </w:r>
        <w:proofErr w:type="spellEnd"/>
      </w:hyperlink>
      <w:r>
        <w:rPr>
          <w:rFonts w:ascii="Century Gothic" w:eastAsia="Century Gothic" w:hAnsi="Century Gothic" w:cs="Century Gothic"/>
          <w:sz w:val="22"/>
          <w:szCs w:val="22"/>
        </w:rPr>
        <w:t>. Los candidatos deberán acudir preparados para pasar todo el día en el lugar. Los preseleccionados serán informados de los horarios para evaluaciones y entrevistas adicionales el mismo día.</w:t>
      </w:r>
    </w:p>
    <w:p w:rsidR="00177A6E" w:rsidRDefault="00000000">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Actualmente,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cuenta con 612 tripulantes de cabina españoles y cerca de 25.000 a nivel global. El equipo de tripulantes de cabina de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representa a 148 nacionalidades que reflejan su amalgama de clientes y operaciones internacionales en más de 153 ciudades en todos los continentes. La aerolínea vuela con la flota más joven y moderna del mundo, compuesta por 266 aviones de fuselaje ancho: Airbus A380, Boeing 777 y su última incorporación, el A350.</w:t>
      </w:r>
    </w:p>
    <w:p w:rsidR="00177A6E" w:rsidRDefault="00000000">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En el </w:t>
      </w:r>
      <w:proofErr w:type="spellStart"/>
      <w:r>
        <w:rPr>
          <w:rFonts w:ascii="Century Gothic" w:eastAsia="Century Gothic" w:hAnsi="Century Gothic" w:cs="Century Gothic"/>
          <w:i/>
          <w:sz w:val="22"/>
          <w:szCs w:val="22"/>
        </w:rPr>
        <w:t>Crew</w:t>
      </w:r>
      <w:proofErr w:type="spellEnd"/>
      <w:r>
        <w:rPr>
          <w:rFonts w:ascii="Century Gothic" w:eastAsia="Century Gothic" w:hAnsi="Century Gothic" w:cs="Century Gothic"/>
          <w:i/>
          <w:sz w:val="22"/>
          <w:szCs w:val="22"/>
        </w:rPr>
        <w:t xml:space="preserve"> Training Centre</w:t>
      </w:r>
      <w:r>
        <w:rPr>
          <w:rFonts w:ascii="Century Gothic" w:eastAsia="Century Gothic" w:hAnsi="Century Gothic" w:cs="Century Gothic"/>
          <w:sz w:val="22"/>
          <w:szCs w:val="22"/>
        </w:rPr>
        <w:t xml:space="preserve">, la tripulación de cabina se somete a un intenso entrenamiento de siete semanas y media para ofrecer los más altos estándares de hospitalidad, seguridad y servicio que sus clientes esperan desde hace años. </w:t>
      </w:r>
    </w:p>
    <w:p w:rsidR="00177A6E" w:rsidRDefault="00000000">
      <w:pPr>
        <w:spacing w:before="280" w:line="360" w:lineRule="auto"/>
        <w:jc w:val="both"/>
        <w:rPr>
          <w:rFonts w:ascii="Century Gothic" w:eastAsia="Century Gothic" w:hAnsi="Century Gothic" w:cs="Century Gothic"/>
          <w:sz w:val="22"/>
          <w:szCs w:val="22"/>
        </w:rPr>
      </w:pP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ofrece a los candidatos magníficas oportunidades profesionales, con excelentes instalaciones de formación y una amplia gama de programas de desarrollo para sus empleados. Toda la tripulación de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tiene su base en la vibrante ciudad de Dubái y disfruta de un atractivo paquete de empleo que incluye una variedad de beneficios, como un salario libre de impuestos, alojamiento gratuito proporcionado por la empresa, transporte gratuito hacia y desde el trabajo, cobertura médica y descuentos exclusivos en compras y actividades de ocio en Dubái. La creciente red </w:t>
      </w:r>
      <w:r>
        <w:rPr>
          <w:rFonts w:ascii="Century Gothic" w:eastAsia="Century Gothic" w:hAnsi="Century Gothic" w:cs="Century Gothic"/>
          <w:sz w:val="22"/>
          <w:szCs w:val="22"/>
        </w:rPr>
        <w:lastRenderedPageBreak/>
        <w:t xml:space="preserve">global de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ofrece muchas opciones de viaje en todos los continentes. La tripulación de cabina de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disfruta de ventajas de viaje en condiciones favorables para ellos, sus familias y amigos a todos los destinos a los que vuela la aerolínea.</w:t>
      </w:r>
    </w:p>
    <w:p w:rsidR="00177A6E" w:rsidRDefault="00000000">
      <w:pPr>
        <w:spacing w:before="280" w:line="360" w:lineRule="auto"/>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*Sujeto a cambios. </w:t>
      </w:r>
    </w:p>
    <w:p w:rsidR="00177A6E" w:rsidRDefault="00000000">
      <w:pPr>
        <w:spacing w:before="280" w:line="360" w:lineRule="auto"/>
        <w:jc w:val="both"/>
        <w:rPr>
          <w:rFonts w:ascii="Century Gothic" w:eastAsia="Century Gothic" w:hAnsi="Century Gothic" w:cs="Century Gothic"/>
          <w:color w:val="222222"/>
          <w:sz w:val="20"/>
          <w:szCs w:val="20"/>
        </w:rPr>
      </w:pPr>
      <w:r>
        <w:rPr>
          <w:rFonts w:ascii="Century Gothic" w:eastAsia="Century Gothic" w:hAnsi="Century Gothic" w:cs="Century Gothic"/>
          <w:b/>
          <w:i/>
          <w:color w:val="222222"/>
          <w:sz w:val="20"/>
          <w:szCs w:val="20"/>
        </w:rPr>
        <w:t xml:space="preserve">Acerca de </w:t>
      </w:r>
      <w:proofErr w:type="spellStart"/>
      <w:r>
        <w:rPr>
          <w:rFonts w:ascii="Century Gothic" w:eastAsia="Century Gothic" w:hAnsi="Century Gothic" w:cs="Century Gothic"/>
          <w:b/>
          <w:i/>
          <w:color w:val="222222"/>
          <w:sz w:val="20"/>
          <w:szCs w:val="20"/>
        </w:rPr>
        <w:t>Emirates</w:t>
      </w:r>
      <w:proofErr w:type="spellEnd"/>
    </w:p>
    <w:p w:rsidR="00177A6E" w:rsidRDefault="00000000">
      <w:pPr>
        <w:shd w:val="clear" w:color="auto" w:fill="FFFFFF"/>
        <w:jc w:val="both"/>
        <w:rPr>
          <w:rFonts w:ascii="Century Gothic" w:eastAsia="Century Gothic" w:hAnsi="Century Gothic" w:cs="Century Gothic"/>
          <w:b/>
          <w:i/>
          <w:sz w:val="18"/>
          <w:szCs w:val="18"/>
        </w:rPr>
      </w:pPr>
      <w:proofErr w:type="spellStart"/>
      <w:r>
        <w:rPr>
          <w:rFonts w:ascii="Century Gothic" w:eastAsia="Century Gothic" w:hAnsi="Century Gothic" w:cs="Century Gothic"/>
          <w:color w:val="222222"/>
          <w:sz w:val="20"/>
          <w:szCs w:val="20"/>
        </w:rPr>
        <w:t>Emirates</w:t>
      </w:r>
      <w:proofErr w:type="spellEnd"/>
      <w:r>
        <w:rPr>
          <w:rFonts w:ascii="Century Gothic" w:eastAsia="Century Gothic" w:hAnsi="Century Gothic" w:cs="Century Gothic"/>
          <w:color w:val="222222"/>
          <w:sz w:val="20"/>
          <w:szCs w:val="20"/>
        </w:rPr>
        <w:t xml:space="preserve"> es la aerolínea internacional más grande del mundo y conecta a viajeros con más de 150 ciudades. </w:t>
      </w:r>
      <w:proofErr w:type="spellStart"/>
      <w:r>
        <w:rPr>
          <w:rFonts w:ascii="Century Gothic" w:eastAsia="Century Gothic" w:hAnsi="Century Gothic" w:cs="Century Gothic"/>
          <w:color w:val="222222"/>
          <w:sz w:val="20"/>
          <w:szCs w:val="20"/>
        </w:rPr>
        <w:t>Emirates</w:t>
      </w:r>
      <w:proofErr w:type="spellEnd"/>
      <w:r>
        <w:rPr>
          <w:rFonts w:ascii="Century Gothic" w:eastAsia="Century Gothic" w:hAnsi="Century Gothic" w:cs="Century Gothic"/>
          <w:color w:val="222222"/>
          <w:sz w:val="20"/>
          <w:szCs w:val="20"/>
        </w:rPr>
        <w:t xml:space="preserve"> opera la flota más grande del mundo de Boeing 777 y Airbus A380, y ahora opera el Airbus A350, que ofrece cabinas espaciosas y características icónicas a bordo en toda su flota. Con una plantilla culturalmente diversa, </w:t>
      </w:r>
      <w:proofErr w:type="spellStart"/>
      <w:r>
        <w:rPr>
          <w:rFonts w:ascii="Century Gothic" w:eastAsia="Century Gothic" w:hAnsi="Century Gothic" w:cs="Century Gothic"/>
          <w:color w:val="222222"/>
          <w:sz w:val="20"/>
          <w:szCs w:val="20"/>
        </w:rPr>
        <w:t>Emirates</w:t>
      </w:r>
      <w:proofErr w:type="spellEnd"/>
      <w:r>
        <w:rPr>
          <w:rFonts w:ascii="Century Gothic" w:eastAsia="Century Gothic" w:hAnsi="Century Gothic" w:cs="Century Gothic"/>
          <w:color w:val="222222"/>
          <w:sz w:val="20"/>
          <w:szCs w:val="20"/>
        </w:rPr>
        <w:t xml:space="preserve"> atiende a su base global de clientes ofreciendo servicios excepcionales y productos de primera clase, y se ha ganado el reconocimiento de sus clientes por sus servicios líderes en la industria, tanto en tierra como en el aire.</w:t>
      </w:r>
    </w:p>
    <w:sectPr w:rsidR="00177A6E">
      <w:headerReference w:type="default" r:id="rId12"/>
      <w:footerReference w:type="even" r:id="rId13"/>
      <w:footerReference w:type="default" r:id="rId14"/>
      <w:footerReference w:type="first" r:id="rId15"/>
      <w:pgSz w:w="11900" w:h="16840"/>
      <w:pgMar w:top="1417" w:right="1268" w:bottom="734" w:left="1276"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E1DBA" w:rsidRDefault="003E1DBA">
      <w:r>
        <w:separator/>
      </w:r>
    </w:p>
  </w:endnote>
  <w:endnote w:type="continuationSeparator" w:id="0">
    <w:p w:rsidR="003E1DBA" w:rsidRDefault="003E1D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embedRegular r:id="rId1" w:fontKey="{AD31119C-F694-0D43-9BF3-A93AA11F9065}"/>
    <w:embedBold r:id="rId2" w:fontKey="{34DCCFDD-ECA9-3546-A7D5-B1304B279871}"/>
  </w:font>
  <w:font w:name="Georgia">
    <w:panose1 w:val="02040502050405020303"/>
    <w:charset w:val="00"/>
    <w:family w:val="roman"/>
    <w:pitch w:val="variable"/>
    <w:sig w:usb0="00000287" w:usb1="00000000" w:usb2="00000000" w:usb3="00000000" w:csb0="0000009F" w:csb1="00000000"/>
    <w:embedRegular r:id="rId3" w:fontKey="{5BB5594A-B63B-C744-B0F9-8B146C695693}"/>
    <w:embedItalic r:id="rId4" w:fontKey="{0D1EDFD7-C83C-EA4D-AAEF-94ECAF4CEDFD}"/>
  </w:font>
  <w:font w:name="Century Gothic">
    <w:panose1 w:val="020B0502020202020204"/>
    <w:charset w:val="00"/>
    <w:family w:val="swiss"/>
    <w:pitch w:val="variable"/>
    <w:sig w:usb0="00000287" w:usb1="00000000" w:usb2="00000000" w:usb3="00000000" w:csb0="0000009F" w:csb1="00000000"/>
    <w:embedRegular r:id="rId5" w:fontKey="{0F0820C8-7DB3-654D-BA7D-056E35043816}"/>
    <w:embedBold r:id="rId6" w:fontKey="{E05AEA10-8063-DD42-81AE-BDEFFF7469D4}"/>
    <w:embedItalic r:id="rId7" w:fontKey="{0BFFFC3E-8387-1A4A-BC19-0054F2C4F00E}"/>
    <w:embedBoldItalic r:id="rId8" w:fontKey="{B1747E36-8EE7-8A48-A79A-F21F76C02872}"/>
  </w:font>
  <w:font w:name="Cambria">
    <w:panose1 w:val="02040503050406030204"/>
    <w:charset w:val="00"/>
    <w:family w:val="roman"/>
    <w:pitch w:val="variable"/>
    <w:sig w:usb0="E00002FF" w:usb1="400004FF" w:usb2="00000000" w:usb3="00000000" w:csb0="0000019F" w:csb1="00000000"/>
    <w:embedRegular r:id="rId9" w:fontKey="{9087749F-41A0-AC4B-B3A1-39A5B28DC37F}"/>
  </w:font>
  <w:font w:name="Calibri">
    <w:panose1 w:val="020F0502020204030204"/>
    <w:charset w:val="00"/>
    <w:family w:val="swiss"/>
    <w:pitch w:val="variable"/>
    <w:sig w:usb0="E4002EFF" w:usb1="C200247B" w:usb2="00000009" w:usb3="00000000" w:csb0="000001FF" w:csb1="00000000"/>
    <w:embedRegular r:id="rId10" w:fontKey="{A6A2B053-E56B-6148-B579-A36887B654C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77A6E" w:rsidRDefault="00000000">
    <w:pPr>
      <w:pBdr>
        <w:top w:val="nil"/>
        <w:left w:val="nil"/>
        <w:bottom w:val="nil"/>
        <w:right w:val="nil"/>
        <w:between w:val="nil"/>
      </w:pBdr>
      <w:tabs>
        <w:tab w:val="center" w:pos="4252"/>
        <w:tab w:val="right" w:pos="8504"/>
      </w:tabs>
      <w:rPr>
        <w:color w:val="000000"/>
      </w:rPr>
    </w:pPr>
    <w:r>
      <w:rPr>
        <w:noProof/>
      </w:rPr>
      <mc:AlternateContent>
        <mc:Choice Requires="wps">
          <w:drawing>
            <wp:anchor distT="0" distB="0" distL="0" distR="0" simplePos="0" relativeHeight="251660288" behindDoc="0" locked="0" layoutInCell="1" hidden="0" allowOverlap="1">
              <wp:simplePos x="0" y="0"/>
              <wp:positionH relativeFrom="column">
                <wp:posOffset>-812799</wp:posOffset>
              </wp:positionH>
              <wp:positionV relativeFrom="paragraph">
                <wp:posOffset>0</wp:posOffset>
              </wp:positionV>
              <wp:extent cx="4064000" cy="349885"/>
              <wp:effectExtent l="0" t="0" r="0" b="0"/>
              <wp:wrapNone/>
              <wp:docPr id="2" name="Rectángulo 2" descr="BUSINESS DOCUMENT  This document is intended for business use and should be distributed to intended recipients only."/>
              <wp:cNvGraphicFramePr/>
              <a:graphic xmlns:a="http://schemas.openxmlformats.org/drawingml/2006/main">
                <a:graphicData uri="http://schemas.microsoft.com/office/word/2010/wordprocessingShape">
                  <wps:wsp>
                    <wps:cNvSpPr/>
                    <wps:spPr>
                      <a:xfrm>
                        <a:off x="3347338" y="3638395"/>
                        <a:ext cx="3997325" cy="283210"/>
                      </a:xfrm>
                      <a:prstGeom prst="rect">
                        <a:avLst/>
                      </a:prstGeom>
                      <a:noFill/>
                      <a:ln>
                        <a:noFill/>
                      </a:ln>
                    </wps:spPr>
                    <wps:txbx>
                      <w:txbxContent>
                        <w:p w:rsidR="00177A6E" w:rsidRPr="00CD0F10" w:rsidRDefault="00000000">
                          <w:pPr>
                            <w:textDirection w:val="btLr"/>
                            <w:rPr>
                              <w:lang w:val="en-US"/>
                            </w:rPr>
                          </w:pPr>
                          <w:r w:rsidRPr="00CD0F10">
                            <w:rPr>
                              <w:rFonts w:ascii="Calibri" w:eastAsia="Calibri" w:hAnsi="Calibri" w:cs="Calibri"/>
                              <w:color w:val="737373"/>
                              <w:sz w:val="12"/>
                              <w:lang w:val="en-US"/>
                            </w:rPr>
                            <w:t>BUSINESS DOCUMENT  This document is intended for business use and should be distributed to intended recipients only.</w:t>
                          </w:r>
                        </w:p>
                      </w:txbxContent>
                    </wps:txbx>
                    <wps:bodyPr spcFirstLastPara="1" wrap="square" lIns="254000" tIns="0" rIns="0" bIns="190500" anchor="b" anchorCtr="0">
                      <a:noAutofit/>
                    </wps:bodyPr>
                  </wps:wsp>
                </a:graphicData>
              </a:graphic>
            </wp:anchor>
          </w:drawing>
        </mc:Choice>
        <mc:Fallback>
          <w:pict>
            <v:rect id="Rectángulo 2" o:spid="_x0000_s1026" alt="BUSINESS DOCUMENT  This document is intended for business use and should be distributed to intended recipients only." style="position:absolute;margin-left:-64pt;margin-top:0;width:320pt;height:27.55pt;z-index:251660288;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" filled="f" stroked="f">
              <v:textbox inset="20pt,0,0,15pt">
                <w:txbxContent>
                  <w:p w:rsidR="00177A6E" w:rsidRPr="00CD0F10" w:rsidRDefault="00000000">
                    <w:pPr>
                      <w:textDirection w:val="btLr"/>
                      <w:rPr>
                        <w:lang w:val="en-US"/>
                      </w:rPr>
                    </w:pPr>
                    <w:r w:rsidRPr="00CD0F10">
                      <w:rPr>
                        <w:rFonts w:ascii="Calibri" w:eastAsia="Calibri" w:hAnsi="Calibri" w:cs="Calibri"/>
                        <w:color w:val="737373"/>
                        <w:sz w:val="12"/>
                        <w:lang w:val="en-US"/>
                      </w:rPr>
                      <w:t>BUSINESS DOCUMENT  This document is intended for business use and should be distributed to intended recipients only.</w:t>
                    </w: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77A6E" w:rsidRDefault="00177A6E">
    <w:pPr>
      <w:pBdr>
        <w:top w:val="nil"/>
        <w:left w:val="nil"/>
        <w:bottom w:val="nil"/>
        <w:right w:val="nil"/>
        <w:between w:val="nil"/>
      </w:pBdr>
      <w:tabs>
        <w:tab w:val="center" w:pos="4252"/>
        <w:tab w:val="right" w:pos="8504"/>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77A6E" w:rsidRDefault="00000000">
    <w:pPr>
      <w:pBdr>
        <w:top w:val="nil"/>
        <w:left w:val="nil"/>
        <w:bottom w:val="nil"/>
        <w:right w:val="nil"/>
        <w:between w:val="nil"/>
      </w:pBdr>
      <w:tabs>
        <w:tab w:val="center" w:pos="4252"/>
        <w:tab w:val="right" w:pos="8504"/>
      </w:tabs>
      <w:rPr>
        <w:color w:val="000000"/>
      </w:rPr>
    </w:pPr>
    <w:r>
      <w:rPr>
        <w:noProof/>
      </w:rPr>
      <mc:AlternateContent>
        <mc:Choice Requires="wps">
          <w:drawing>
            <wp:anchor distT="0" distB="0" distL="0" distR="0" simplePos="0" relativeHeight="251659264" behindDoc="0" locked="0" layoutInCell="1" hidden="0" allowOverlap="1">
              <wp:simplePos x="0" y="0"/>
              <wp:positionH relativeFrom="column">
                <wp:posOffset>-812799</wp:posOffset>
              </wp:positionH>
              <wp:positionV relativeFrom="paragraph">
                <wp:posOffset>0</wp:posOffset>
              </wp:positionV>
              <wp:extent cx="4064000" cy="349885"/>
              <wp:effectExtent l="0" t="0" r="0" b="0"/>
              <wp:wrapNone/>
              <wp:docPr id="1" name="Rectángulo 1" descr="BUSINESS DOCUMENT  This document is intended for business use and should be distributed to intended recipients only."/>
              <wp:cNvGraphicFramePr/>
              <a:graphic xmlns:a="http://schemas.openxmlformats.org/drawingml/2006/main">
                <a:graphicData uri="http://schemas.microsoft.com/office/word/2010/wordprocessingShape">
                  <wps:wsp>
                    <wps:cNvSpPr/>
                    <wps:spPr>
                      <a:xfrm>
                        <a:off x="3347338" y="3638395"/>
                        <a:ext cx="3997325" cy="283210"/>
                      </a:xfrm>
                      <a:prstGeom prst="rect">
                        <a:avLst/>
                      </a:prstGeom>
                      <a:noFill/>
                      <a:ln>
                        <a:noFill/>
                      </a:ln>
                    </wps:spPr>
                    <wps:txbx>
                      <w:txbxContent>
                        <w:p w:rsidR="00177A6E" w:rsidRPr="00CD0F10" w:rsidRDefault="00000000">
                          <w:pPr>
                            <w:textDirection w:val="btLr"/>
                            <w:rPr>
                              <w:lang w:val="en-US"/>
                            </w:rPr>
                          </w:pPr>
                          <w:r w:rsidRPr="00CD0F10">
                            <w:rPr>
                              <w:rFonts w:ascii="Calibri" w:eastAsia="Calibri" w:hAnsi="Calibri" w:cs="Calibri"/>
                              <w:color w:val="737373"/>
                              <w:sz w:val="12"/>
                              <w:lang w:val="en-US"/>
                            </w:rPr>
                            <w:t>BUSINESS DOCUMENT  This document is intended for business use and should be distributed to intended recipients only.</w:t>
                          </w:r>
                        </w:p>
                      </w:txbxContent>
                    </wps:txbx>
                    <wps:bodyPr spcFirstLastPara="1" wrap="square" lIns="254000" tIns="0" rIns="0" bIns="190500" anchor="b" anchorCtr="0">
                      <a:noAutofit/>
                    </wps:bodyPr>
                  </wps:wsp>
                </a:graphicData>
              </a:graphic>
            </wp:anchor>
          </w:drawing>
        </mc:Choice>
        <mc:Fallback>
          <w:pict>
            <v:rect id="Rectángulo 1" o:spid="_x0000_s1027" alt="BUSINESS DOCUMENT  This document is intended for business use and should be distributed to intended recipients only." style="position:absolute;margin-left:-64pt;margin-top:0;width:320pt;height:27.55pt;z-index:251659264;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" filled="f" stroked="f">
              <v:textbox inset="20pt,0,0,15pt">
                <w:txbxContent>
                  <w:p w:rsidR="00177A6E" w:rsidRPr="00CD0F10" w:rsidRDefault="00000000">
                    <w:pPr>
                      <w:textDirection w:val="btLr"/>
                      <w:rPr>
                        <w:lang w:val="en-US"/>
                      </w:rPr>
                    </w:pPr>
                    <w:r w:rsidRPr="00CD0F10">
                      <w:rPr>
                        <w:rFonts w:ascii="Calibri" w:eastAsia="Calibri" w:hAnsi="Calibri" w:cs="Calibri"/>
                        <w:color w:val="737373"/>
                        <w:sz w:val="12"/>
                        <w:lang w:val="en-US"/>
                      </w:rPr>
                      <w:t>BUSINESS DOCUMENT  This document is intended for business use and should be distributed to intended recipients only.</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E1DBA" w:rsidRDefault="003E1DBA">
      <w:r>
        <w:separator/>
      </w:r>
    </w:p>
  </w:footnote>
  <w:footnote w:type="continuationSeparator" w:id="0">
    <w:p w:rsidR="003E1DBA" w:rsidRDefault="003E1D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77A6E" w:rsidRDefault="00000000">
    <w:pPr>
      <w:pBdr>
        <w:top w:val="nil"/>
        <w:left w:val="nil"/>
        <w:bottom w:val="nil"/>
        <w:right w:val="nil"/>
        <w:between w:val="nil"/>
      </w:pBdr>
      <w:tabs>
        <w:tab w:val="right" w:pos="8478"/>
      </w:tabs>
      <w:spacing w:after="200"/>
      <w:rPr>
        <w:rFonts w:ascii="Cambria" w:eastAsia="Cambria" w:hAnsi="Cambria" w:cs="Cambria"/>
        <w:color w:val="000000"/>
      </w:rPr>
    </w:pPr>
    <w:r>
      <w:rPr>
        <w:noProof/>
      </w:rPr>
      <w:drawing>
        <wp:anchor distT="0" distB="0" distL="0" distR="0" simplePos="0" relativeHeight="251658240" behindDoc="0" locked="0" layoutInCell="1" hidden="0" allowOverlap="1">
          <wp:simplePos x="0" y="0"/>
          <wp:positionH relativeFrom="column">
            <wp:posOffset>0</wp:posOffset>
          </wp:positionH>
          <wp:positionV relativeFrom="paragraph">
            <wp:posOffset>0</wp:posOffset>
          </wp:positionV>
          <wp:extent cx="2073275" cy="1430655"/>
          <wp:effectExtent l="0" t="0" r="0" b="0"/>
          <wp:wrapSquare wrapText="bothSides" distT="0" distB="0" distL="0" distR="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073275" cy="1430655"/>
                  </a:xfrm>
                  <a:prstGeom prst="rect">
                    <a:avLst/>
                  </a:prstGeom>
                  <a:ln/>
                </pic:spPr>
              </pic:pic>
            </a:graphicData>
          </a:graphic>
        </wp:anchor>
      </w:drawing>
    </w:r>
  </w:p>
  <w:p w:rsidR="00177A6E" w:rsidRDefault="00177A6E">
    <w:pPr>
      <w:pBdr>
        <w:top w:val="nil"/>
        <w:left w:val="nil"/>
        <w:bottom w:val="nil"/>
        <w:right w:val="nil"/>
        <w:between w:val="nil"/>
      </w:pBdr>
      <w:tabs>
        <w:tab w:val="right" w:pos="8478"/>
      </w:tabs>
      <w:spacing w:after="200"/>
      <w:rPr>
        <w:rFonts w:ascii="Cambria" w:eastAsia="Cambria" w:hAnsi="Cambria" w:cs="Cambria"/>
        <w:color w:val="000000"/>
      </w:rPr>
    </w:pPr>
  </w:p>
  <w:p w:rsidR="00177A6E" w:rsidRDefault="00177A6E">
    <w:pPr>
      <w:pBdr>
        <w:top w:val="nil"/>
        <w:left w:val="nil"/>
        <w:bottom w:val="nil"/>
        <w:right w:val="nil"/>
        <w:between w:val="nil"/>
      </w:pBdr>
      <w:tabs>
        <w:tab w:val="right" w:pos="8478"/>
      </w:tabs>
      <w:spacing w:after="200"/>
      <w:rPr>
        <w:rFonts w:ascii="Cambria" w:eastAsia="Cambria" w:hAnsi="Cambria" w:cs="Cambria"/>
        <w:color w:val="000000"/>
      </w:rPr>
    </w:pPr>
  </w:p>
  <w:p w:rsidR="00177A6E" w:rsidRDefault="00177A6E">
    <w:pPr>
      <w:pBdr>
        <w:top w:val="nil"/>
        <w:left w:val="nil"/>
        <w:bottom w:val="nil"/>
        <w:right w:val="nil"/>
        <w:between w:val="nil"/>
      </w:pBdr>
      <w:tabs>
        <w:tab w:val="right" w:pos="8478"/>
      </w:tabs>
      <w:spacing w:after="200"/>
      <w:rPr>
        <w:rFonts w:ascii="Cambria" w:eastAsia="Cambria" w:hAnsi="Cambria" w:cs="Cambria"/>
        <w:color w:val="000000"/>
      </w:rPr>
    </w:pPr>
  </w:p>
  <w:p w:rsidR="00177A6E" w:rsidRDefault="00177A6E">
    <w:pPr>
      <w:pBdr>
        <w:top w:val="nil"/>
        <w:left w:val="nil"/>
        <w:bottom w:val="nil"/>
        <w:right w:val="nil"/>
        <w:between w:val="nil"/>
      </w:pBdr>
      <w:tabs>
        <w:tab w:val="right" w:pos="8478"/>
      </w:tabs>
      <w:spacing w:after="200"/>
      <w:rPr>
        <w:rFonts w:ascii="Cambria" w:eastAsia="Cambria" w:hAnsi="Cambria" w:cs="Cambria"/>
        <w:color w:val="000000"/>
      </w:rPr>
    </w:pPr>
  </w:p>
  <w:p w:rsidR="00177A6E" w:rsidRDefault="00177A6E">
    <w:pPr>
      <w:pBdr>
        <w:top w:val="nil"/>
        <w:left w:val="nil"/>
        <w:bottom w:val="nil"/>
        <w:right w:val="nil"/>
        <w:between w:val="nil"/>
      </w:pBdr>
      <w:tabs>
        <w:tab w:val="right" w:pos="8478"/>
      </w:tabs>
      <w:spacing w:after="200"/>
      <w:rPr>
        <w:rFonts w:ascii="Cambria" w:eastAsia="Cambria" w:hAnsi="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3C4B7C"/>
    <w:multiLevelType w:val="multilevel"/>
    <w:tmpl w:val="4D0E6D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C0E35AB"/>
    <w:multiLevelType w:val="multilevel"/>
    <w:tmpl w:val="551224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45993581">
    <w:abstractNumId w:val="1"/>
  </w:num>
  <w:num w:numId="2" w16cid:durableId="19077620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A6E"/>
    <w:rsid w:val="00177A6E"/>
    <w:rsid w:val="003E1DBA"/>
    <w:rsid w:val="00CD0F1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108E9DD2"/>
  <w15:docId w15:val="{7DE4B943-7E2D-F140-A67D-D60EE4622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ES"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Ttulo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Ttulo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Ttulo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rPr>
  </w:style>
  <w:style w:type="paragraph" w:styleId="Ttulo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Ttulo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tulo">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Textocomentario">
    <w:name w:val="annotation text"/>
    <w:basedOn w:val="Normal"/>
    <w:link w:val="TextocomentarioCar"/>
    <w:uiPriority w:val="99"/>
    <w:semiHidden/>
    <w:unhideWhenUsed/>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emiratesgroupcareers.com/cabin-crew/"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rensa@sergat.com"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miratesgroupcareers.com/cabincrew" TargetMode="Externa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https://www.emiratesgroupcareers.com/" TargetMode="External"/><Relationship Id="rId4" Type="http://schemas.openxmlformats.org/officeDocument/2006/relationships/webSettings" Target="webSettings.xml"/><Relationship Id="rId9" Type="http://schemas.openxmlformats.org/officeDocument/2006/relationships/hyperlink" Target="https://www.emiratesgroupcareers.com/cabin-crew/"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713</Words>
  <Characters>3836</Characters>
  <Application>Microsoft Office Word</Application>
  <DocSecurity>0</DocSecurity>
  <Lines>67</Lines>
  <Paragraphs>22</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4540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Sergat</dc:creator>
  <cp:keywords/>
  <dc:description/>
  <cp:lastModifiedBy>Microsoft Office User</cp:lastModifiedBy>
  <cp:revision>2</cp:revision>
  <dcterms:created xsi:type="dcterms:W3CDTF">2025-11-03T09:17:00Z</dcterms:created>
  <dcterms:modified xsi:type="dcterms:W3CDTF">2025-11-03T09:18:00Z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4a5af7c8,2e0e391,11b1edec</vt:lpwstr>
  </property>
  <property fmtid="{D5CDD505-2E9C-101B-9397-08002B2CF9AE}" pid="3" name="ClassificationContentMarkingFooterFontProps">
    <vt:lpwstr>#737373,6,Calibri</vt:lpwstr>
  </property>
  <property fmtid="{D5CDD505-2E9C-101B-9397-08002B2CF9AE}" pid="4" name="ClassificationContentMarkingFooterText">
    <vt:lpwstr>BUSINESS DOCUMENT  This document is intended for business use and should be distributed to intended recipients only.</vt:lpwstr>
  </property>
  <property fmtid="{D5CDD505-2E9C-101B-9397-08002B2CF9AE}" pid="5" name="MSIP_Label_c7962db2-8021-4672-ab50-833f15a1c47a_Enabled">
    <vt:lpwstr>true</vt:lpwstr>
  </property>
  <property fmtid="{D5CDD505-2E9C-101B-9397-08002B2CF9AE}" pid="6" name="MSIP_Label_c7962db2-8021-4672-ab50-833f15a1c47a_SetDate">
    <vt:lpwstr>2024-10-03T07:22:56Z</vt:lpwstr>
  </property>
  <property fmtid="{D5CDD505-2E9C-101B-9397-08002B2CF9AE}" pid="7" name="MSIP_Label_c7962db2-8021-4672-ab50-833f15a1c47a_Method">
    <vt:lpwstr>Standard</vt:lpwstr>
  </property>
  <property fmtid="{D5CDD505-2E9C-101B-9397-08002B2CF9AE}" pid="8" name="MSIP_Label_c7962db2-8021-4672-ab50-833f15a1c47a_Name">
    <vt:lpwstr>c7962db2-8021-4672-ab50-833f15a1c47a</vt:lpwstr>
  </property>
  <property fmtid="{D5CDD505-2E9C-101B-9397-08002B2CF9AE}" pid="9" name="MSIP_Label_c7962db2-8021-4672-ab50-833f15a1c47a_SiteId">
    <vt:lpwstr>e0b26355-1889-40d8-8ef1-e559616befda</vt:lpwstr>
  </property>
  <property fmtid="{D5CDD505-2E9C-101B-9397-08002B2CF9AE}" pid="10" name="MSIP_Label_c7962db2-8021-4672-ab50-833f15a1c47a_ActionId">
    <vt:lpwstr>56c4f57e-e10a-4aa2-bdfa-8b75e92da4de</vt:lpwstr>
  </property>
  <property fmtid="{D5CDD505-2E9C-101B-9397-08002B2CF9AE}" pid="11" name="MSIP_Label_c7962db2-8021-4672-ab50-833f15a1c47a_ContentBits">
    <vt:lpwstr>2</vt:lpwstr>
  </property>
</Properties>
</file>