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CDA56" w14:textId="77777777" w:rsidR="00375C61" w:rsidRDefault="00000000">
      <w:pPr>
        <w:pBdr>
          <w:top w:val="nil"/>
          <w:left w:val="nil"/>
          <w:bottom w:val="nil"/>
          <w:right w:val="nil"/>
          <w:between w:val="nil"/>
        </w:pBdr>
        <w:rPr>
          <w:sz w:val="18"/>
          <w:szCs w:val="18"/>
        </w:rPr>
      </w:pPr>
      <w:r>
        <w:rPr>
          <w:noProof/>
        </w:rPr>
        <w:drawing>
          <wp:anchor distT="0" distB="0" distL="114300" distR="114300" simplePos="0" relativeHeight="251658240" behindDoc="0" locked="0" layoutInCell="1" hidden="0" allowOverlap="1" wp14:anchorId="72B819C8" wp14:editId="1BC1F596">
            <wp:simplePos x="0" y="0"/>
            <wp:positionH relativeFrom="column">
              <wp:posOffset>3522345</wp:posOffset>
            </wp:positionH>
            <wp:positionV relativeFrom="paragraph">
              <wp:posOffset>635</wp:posOffset>
            </wp:positionV>
            <wp:extent cx="2286000" cy="3905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286000" cy="390525"/>
                    </a:xfrm>
                    <a:prstGeom prst="rect">
                      <a:avLst/>
                    </a:prstGeom>
                    <a:ln/>
                  </pic:spPr>
                </pic:pic>
              </a:graphicData>
            </a:graphic>
          </wp:anchor>
        </w:drawing>
      </w:r>
    </w:p>
    <w:p w14:paraId="550118F7" w14:textId="77777777" w:rsidR="00375C61" w:rsidRDefault="00375C61">
      <w:pPr>
        <w:pBdr>
          <w:top w:val="nil"/>
          <w:left w:val="nil"/>
          <w:bottom w:val="nil"/>
          <w:right w:val="nil"/>
          <w:between w:val="nil"/>
        </w:pBdr>
        <w:rPr>
          <w:sz w:val="18"/>
          <w:szCs w:val="18"/>
        </w:rPr>
      </w:pPr>
    </w:p>
    <w:p w14:paraId="2627A202" w14:textId="77777777" w:rsidR="00375C61" w:rsidRDefault="00000000">
      <w:pPr>
        <w:pBdr>
          <w:top w:val="nil"/>
          <w:left w:val="nil"/>
          <w:bottom w:val="nil"/>
          <w:right w:val="nil"/>
          <w:between w:val="nil"/>
        </w:pBdr>
        <w:rPr>
          <w:color w:val="000000"/>
          <w:sz w:val="18"/>
          <w:szCs w:val="18"/>
        </w:rPr>
      </w:pPr>
      <w:r>
        <w:rPr>
          <w:color w:val="000000"/>
          <w:sz w:val="18"/>
          <w:szCs w:val="18"/>
        </w:rPr>
        <w:t xml:space="preserve">  </w:t>
      </w:r>
    </w:p>
    <w:p w14:paraId="597EFE3E" w14:textId="77777777" w:rsidR="00375C61" w:rsidRDefault="00375C61">
      <w:pPr>
        <w:pBdr>
          <w:top w:val="nil"/>
          <w:left w:val="nil"/>
          <w:bottom w:val="nil"/>
          <w:right w:val="nil"/>
          <w:between w:val="nil"/>
        </w:pBdr>
        <w:jc w:val="right"/>
        <w:rPr>
          <w:color w:val="000000"/>
          <w:sz w:val="18"/>
          <w:szCs w:val="18"/>
        </w:rPr>
      </w:pPr>
    </w:p>
    <w:p w14:paraId="77EC705B" w14:textId="77777777" w:rsidR="00375C61" w:rsidRDefault="00000000">
      <w:pPr>
        <w:pBdr>
          <w:top w:val="nil"/>
          <w:left w:val="nil"/>
          <w:bottom w:val="nil"/>
          <w:right w:val="nil"/>
          <w:between w:val="nil"/>
        </w:pBdr>
        <w:jc w:val="right"/>
        <w:rPr>
          <w:color w:val="000000"/>
          <w:sz w:val="18"/>
          <w:szCs w:val="18"/>
        </w:rPr>
      </w:pPr>
      <w:r>
        <w:rPr>
          <w:color w:val="000000"/>
          <w:sz w:val="18"/>
          <w:szCs w:val="18"/>
        </w:rPr>
        <w:t>Reservas España, Tel. 91 375 41 46</w:t>
      </w:r>
    </w:p>
    <w:p w14:paraId="449F391C" w14:textId="77777777" w:rsidR="00375C61" w:rsidRDefault="00000000">
      <w:pPr>
        <w:pBdr>
          <w:top w:val="nil"/>
          <w:left w:val="nil"/>
          <w:bottom w:val="nil"/>
          <w:right w:val="nil"/>
          <w:between w:val="nil"/>
        </w:pBdr>
        <w:jc w:val="right"/>
        <w:rPr>
          <w:color w:val="0000FF"/>
          <w:sz w:val="18"/>
          <w:szCs w:val="18"/>
          <w:u w:val="single"/>
        </w:rPr>
      </w:pPr>
      <w:r>
        <w:rPr>
          <w:color w:val="000000"/>
          <w:sz w:val="18"/>
          <w:szCs w:val="18"/>
        </w:rPr>
        <w:t xml:space="preserve">Web: </w:t>
      </w:r>
      <w:r>
        <w:rPr>
          <w:color w:val="0000FF"/>
          <w:sz w:val="18"/>
          <w:szCs w:val="18"/>
          <w:u w:val="single"/>
        </w:rPr>
        <w:t>www.delta.com</w:t>
      </w:r>
    </w:p>
    <w:p w14:paraId="2B5ED026" w14:textId="77777777" w:rsidR="00375C61" w:rsidRDefault="00375C61">
      <w:pPr>
        <w:pBdr>
          <w:top w:val="nil"/>
          <w:left w:val="nil"/>
          <w:bottom w:val="nil"/>
          <w:right w:val="nil"/>
          <w:between w:val="nil"/>
        </w:pBdr>
        <w:rPr>
          <w:color w:val="000000"/>
          <w:sz w:val="18"/>
          <w:szCs w:val="18"/>
        </w:rPr>
      </w:pPr>
    </w:p>
    <w:p w14:paraId="6F6407A3" w14:textId="77777777" w:rsidR="00375C61" w:rsidRDefault="00000000">
      <w:pPr>
        <w:pBdr>
          <w:top w:val="nil"/>
          <w:left w:val="nil"/>
          <w:bottom w:val="nil"/>
          <w:right w:val="nil"/>
          <w:between w:val="nil"/>
        </w:pBdr>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p>
    <w:p w14:paraId="6B85DD24" w14:textId="77777777" w:rsidR="00375C61" w:rsidRDefault="00000000">
      <w:p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0981A1B2" w14:textId="77777777" w:rsidR="00375C61" w:rsidRDefault="00000000">
      <w:pPr>
        <w:pBdr>
          <w:top w:val="nil"/>
          <w:left w:val="nil"/>
          <w:bottom w:val="nil"/>
          <w:right w:val="nil"/>
          <w:between w:val="nil"/>
        </w:pBdr>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E-mail: </w:t>
      </w:r>
      <w:hyperlink r:id="rId9">
        <w:r w:rsidR="00375C61">
          <w:rPr>
            <w:rFonts w:ascii="Century Gothic" w:eastAsia="Century Gothic" w:hAnsi="Century Gothic" w:cs="Century Gothic"/>
            <w:color w:val="0000FF"/>
            <w:sz w:val="18"/>
            <w:szCs w:val="18"/>
            <w:u w:val="single"/>
          </w:rPr>
          <w:t>prensa@sergat.com</w:t>
        </w:r>
      </w:hyperlink>
      <w:r>
        <w:rPr>
          <w:rFonts w:ascii="Century Gothic" w:eastAsia="Century Gothic" w:hAnsi="Century Gothic" w:cs="Century Gothic"/>
          <w:color w:val="000000"/>
          <w:sz w:val="18"/>
          <w:szCs w:val="18"/>
        </w:rPr>
        <w:t xml:space="preserve"> </w:t>
      </w:r>
    </w:p>
    <w:p w14:paraId="4D24E7A1" w14:textId="77777777" w:rsidR="00375C61" w:rsidRDefault="00000000">
      <w:pPr>
        <w:pBdr>
          <w:top w:val="nil"/>
          <w:left w:val="nil"/>
          <w:bottom w:val="nil"/>
          <w:right w:val="nil"/>
          <w:between w:val="nil"/>
        </w:pBdr>
        <w:spacing w:after="160"/>
        <w:jc w:val="center"/>
        <w:rPr>
          <w:rFonts w:ascii="Century Gothic" w:eastAsia="Century Gothic" w:hAnsi="Century Gothic" w:cs="Century Gothic"/>
          <w:color w:val="000000"/>
        </w:rPr>
      </w:pPr>
      <w:bookmarkStart w:id="0" w:name="_heading=h.gjdgxs" w:colFirst="0" w:colLast="0"/>
      <w:bookmarkEnd w:id="0"/>
      <w:r>
        <w:rPr>
          <w:rFonts w:ascii="Century Gothic" w:eastAsia="Century Gothic" w:hAnsi="Century Gothic" w:cs="Century Gothic"/>
          <w:b/>
          <w:bCs/>
          <w:color w:val="000000"/>
        </w:rPr>
        <w:t xml:space="preserve"> </w:t>
      </w:r>
    </w:p>
    <w:p w14:paraId="1BD6EDA6" w14:textId="77777777" w:rsidR="00375C61" w:rsidRDefault="00375C61">
      <w:pPr>
        <w:pBdr>
          <w:top w:val="nil"/>
          <w:left w:val="nil"/>
          <w:bottom w:val="nil"/>
          <w:right w:val="nil"/>
          <w:between w:val="nil"/>
        </w:pBdr>
        <w:spacing w:after="120"/>
        <w:rPr>
          <w:rFonts w:ascii="Century Gothic" w:eastAsia="Century Gothic" w:hAnsi="Century Gothic" w:cs="Century Gothic"/>
          <w:b/>
          <w:bCs/>
          <w:u w:val="single"/>
        </w:rPr>
      </w:pPr>
    </w:p>
    <w:p w14:paraId="1F67AAD6" w14:textId="77777777" w:rsidR="00375C61" w:rsidRDefault="00000000">
      <w:pPr>
        <w:pBdr>
          <w:top w:val="nil"/>
          <w:left w:val="nil"/>
          <w:bottom w:val="nil"/>
          <w:right w:val="nil"/>
          <w:between w:val="nil"/>
        </w:pBdr>
        <w:spacing w:after="120"/>
        <w:rPr>
          <w:rFonts w:ascii="Century Gothic" w:eastAsia="Century Gothic" w:hAnsi="Century Gothic" w:cs="Century Gothic"/>
          <w:u w:val="single"/>
        </w:rPr>
      </w:pPr>
      <w:r>
        <w:rPr>
          <w:rFonts w:ascii="Century Gothic" w:eastAsia="Century Gothic" w:hAnsi="Century Gothic" w:cs="Century Gothic"/>
          <w:b/>
          <w:bCs/>
          <w:color w:val="000000"/>
          <w:u w:val="single"/>
        </w:rPr>
        <w:t>COMUNICADO DE PRENSA</w:t>
      </w:r>
    </w:p>
    <w:p w14:paraId="671189B0" w14:textId="77777777" w:rsidR="00375C61" w:rsidRDefault="00375C61">
      <w:pPr>
        <w:pBdr>
          <w:top w:val="nil"/>
          <w:left w:val="nil"/>
          <w:bottom w:val="nil"/>
          <w:right w:val="nil"/>
          <w:between w:val="nil"/>
        </w:pBdr>
        <w:spacing w:after="160" w:line="360" w:lineRule="auto"/>
        <w:rPr>
          <w:rFonts w:ascii="Century Gothic" w:eastAsia="Century Gothic" w:hAnsi="Century Gothic" w:cs="Century Gothic"/>
          <w:b/>
          <w:bCs/>
          <w:sz w:val="24"/>
          <w:szCs w:val="24"/>
        </w:rPr>
      </w:pPr>
    </w:p>
    <w:p w14:paraId="26DC1CC0" w14:textId="77777777" w:rsidR="00375C61" w:rsidRDefault="00000000">
      <w:pPr>
        <w:pBdr>
          <w:top w:val="nil"/>
          <w:left w:val="nil"/>
          <w:bottom w:val="nil"/>
          <w:right w:val="nil"/>
          <w:between w:val="nil"/>
        </w:pBdr>
        <w:spacing w:after="160" w:line="360" w:lineRule="auto"/>
        <w:jc w:val="center"/>
        <w:rPr>
          <w:rFonts w:ascii="Century Gothic" w:eastAsia="Century Gothic" w:hAnsi="Century Gothic" w:cs="Century Gothic"/>
          <w:b/>
          <w:bCs/>
          <w:sz w:val="24"/>
          <w:szCs w:val="24"/>
        </w:rPr>
      </w:pPr>
      <w:r>
        <w:rPr>
          <w:rFonts w:ascii="Century Gothic" w:eastAsia="Century Gothic" w:hAnsi="Century Gothic" w:cs="Century Gothic"/>
          <w:b/>
          <w:bCs/>
          <w:sz w:val="24"/>
          <w:szCs w:val="24"/>
        </w:rPr>
        <w:t>Delta lanza dos nuevas rutas entre España y Estados Unidos en mayo de 2026: Madrid–Boston y Barcelona–Seattle</w:t>
      </w:r>
    </w:p>
    <w:p w14:paraId="6547B63C" w14:textId="77777777" w:rsidR="00375C61" w:rsidRDefault="00000000">
      <w:pPr>
        <w:pBdr>
          <w:top w:val="nil"/>
          <w:left w:val="nil"/>
          <w:bottom w:val="nil"/>
          <w:right w:val="nil"/>
          <w:between w:val="nil"/>
        </w:pBdr>
        <w:spacing w:after="160" w:line="360" w:lineRule="auto"/>
        <w:ind w:left="720"/>
        <w:jc w:val="center"/>
        <w:rPr>
          <w:rFonts w:ascii="Century Gothic" w:eastAsia="Century Gothic" w:hAnsi="Century Gothic" w:cs="Century Gothic"/>
          <w:b/>
          <w:bCs/>
          <w:sz w:val="20"/>
          <w:szCs w:val="20"/>
        </w:rPr>
      </w:pPr>
      <w:r>
        <w:rPr>
          <w:rFonts w:ascii="Century Gothic" w:eastAsia="Century Gothic" w:hAnsi="Century Gothic" w:cs="Century Gothic"/>
          <w:i/>
          <w:iCs/>
          <w:sz w:val="20"/>
          <w:szCs w:val="20"/>
        </w:rPr>
        <w:t>La línea aérea refuerza su apuesta por el mercado español con vuelos diarios a Boston desde Madrid y tres frecuencias semanales a Seattle desde Barcelona, ambas rutas operadas con el avión de nueva generación Airbus A330-900neo de Delta</w:t>
      </w:r>
    </w:p>
    <w:p w14:paraId="0B26F664" w14:textId="79521645" w:rsidR="00375C61" w:rsidRDefault="00000000">
      <w:pPr>
        <w:pBdr>
          <w:top w:val="nil"/>
          <w:left w:val="nil"/>
          <w:bottom w:val="nil"/>
          <w:right w:val="nil"/>
          <w:between w:val="nil"/>
        </w:pBdr>
        <w:spacing w:after="160" w:line="360" w:lineRule="auto"/>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t xml:space="preserve">Atlanta, 6 de mayo de 2025 </w:t>
      </w:r>
      <w:r w:rsidR="00095D5D">
        <w:rPr>
          <w:rFonts w:ascii="Century Gothic" w:eastAsia="Century Gothic" w:hAnsi="Century Gothic" w:cs="Century Gothic"/>
          <w:b/>
          <w:bCs/>
          <w:sz w:val="20"/>
          <w:szCs w:val="20"/>
        </w:rPr>
        <w:t>-</w:t>
      </w:r>
      <w:r w:rsidR="00095D5D">
        <w:rPr>
          <w:rFonts w:ascii="Century Gothic" w:eastAsia="Century Gothic" w:hAnsi="Century Gothic" w:cs="Century Gothic"/>
          <w:sz w:val="20"/>
          <w:szCs w:val="20"/>
        </w:rPr>
        <w:t xml:space="preserve"> Delta</w:t>
      </w:r>
      <w:r>
        <w:rPr>
          <w:rFonts w:ascii="Century Gothic" w:eastAsia="Century Gothic" w:hAnsi="Century Gothic" w:cs="Century Gothic"/>
          <w:sz w:val="20"/>
          <w:szCs w:val="20"/>
        </w:rPr>
        <w:t xml:space="preserve"> lanza el 7 y el 8 de mayo de 2026 dos nuevas rutas directas que refuerzan su compromiso con España. Se trata de Madrid – Boston (MAD–BOS) con un vuelo diario a partir del 7 de mayo de 2026 (con salida desde Boston el 6 de mayo) y Barcelona – Seattle (BCN–SEA), con tres frecuencias semanales (lunes, miércoles y viernes) a partir del 8 de mayo de 2026 (con salida desde Seattle el 7 de mayo).</w:t>
      </w:r>
    </w:p>
    <w:p w14:paraId="70C6FE97" w14:textId="77777777" w:rsidR="00375C61" w:rsidRDefault="00000000">
      <w:pPr>
        <w:pBdr>
          <w:top w:val="nil"/>
          <w:left w:val="nil"/>
          <w:bottom w:val="nil"/>
          <w:right w:val="nil"/>
          <w:between w:val="nil"/>
        </w:pBdr>
        <w:spacing w:after="16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De este modo, Delta amplía su red transatlántica hacia el noreste y el oeste de Estados Unidos. Ambas rutas serán operadas con el Airbus A330-900neo de última generación, que cuenta con una configuración de cuatro clases: Delta </w:t>
      </w:r>
      <w:proofErr w:type="spellStart"/>
      <w:r>
        <w:rPr>
          <w:rFonts w:ascii="Century Gothic" w:eastAsia="Century Gothic" w:hAnsi="Century Gothic" w:cs="Century Gothic"/>
          <w:sz w:val="20"/>
          <w:szCs w:val="20"/>
        </w:rPr>
        <w:t>One</w:t>
      </w:r>
      <w:proofErr w:type="spellEnd"/>
      <w:r>
        <w:rPr>
          <w:rFonts w:ascii="Century Gothic" w:eastAsia="Century Gothic" w:hAnsi="Century Gothic" w:cs="Century Gothic"/>
          <w:sz w:val="20"/>
          <w:szCs w:val="20"/>
        </w:rPr>
        <w:t xml:space="preserve">, Delta Premium </w:t>
      </w:r>
      <w:proofErr w:type="spellStart"/>
      <w:r>
        <w:rPr>
          <w:rFonts w:ascii="Century Gothic" w:eastAsia="Century Gothic" w:hAnsi="Century Gothic" w:cs="Century Gothic"/>
          <w:sz w:val="20"/>
          <w:szCs w:val="20"/>
        </w:rPr>
        <w:t>Select</w:t>
      </w:r>
      <w:proofErr w:type="spellEnd"/>
      <w:r>
        <w:rPr>
          <w:rFonts w:ascii="Century Gothic" w:eastAsia="Century Gothic" w:hAnsi="Century Gothic" w:cs="Century Gothic"/>
          <w:sz w:val="20"/>
          <w:szCs w:val="20"/>
        </w:rPr>
        <w:t>, Delta Comfort y Delta Main.</w:t>
      </w:r>
    </w:p>
    <w:p w14:paraId="1D21E3C3" w14:textId="77777777" w:rsidR="00375C61" w:rsidRDefault="00000000">
      <w:pPr>
        <w:pBdr>
          <w:top w:val="nil"/>
          <w:left w:val="nil"/>
          <w:bottom w:val="nil"/>
          <w:right w:val="nil"/>
          <w:between w:val="nil"/>
        </w:pBdr>
        <w:spacing w:before="240" w:after="240" w:line="360" w:lineRule="auto"/>
        <w:jc w:val="both"/>
        <w:rPr>
          <w:rFonts w:ascii="Century Gothic" w:eastAsia="Century Gothic" w:hAnsi="Century Gothic" w:cs="Century Gothic"/>
          <w:b/>
          <w:bCs/>
          <w:sz w:val="20"/>
          <w:szCs w:val="20"/>
        </w:rPr>
      </w:pPr>
      <w:r>
        <w:rPr>
          <w:rFonts w:ascii="Century Gothic" w:eastAsia="Century Gothic" w:hAnsi="Century Gothic" w:cs="Century Gothic"/>
          <w:b/>
          <w:bCs/>
          <w:sz w:val="20"/>
          <w:szCs w:val="20"/>
        </w:rPr>
        <w:t>España, mercado estratégico para Delta</w:t>
      </w:r>
    </w:p>
    <w:p w14:paraId="382B81E3" w14:textId="2F7D8632" w:rsidR="00375C61" w:rsidRDefault="00000000">
      <w:pPr>
        <w:spacing w:before="240" w:after="24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Con </w:t>
      </w:r>
      <w:r w:rsidR="00095D5D">
        <w:rPr>
          <w:rFonts w:ascii="Century Gothic" w:eastAsia="Century Gothic" w:hAnsi="Century Gothic" w:cs="Century Gothic"/>
          <w:sz w:val="20"/>
          <w:szCs w:val="20"/>
        </w:rPr>
        <w:t>estos dos nuevos servicios</w:t>
      </w:r>
      <w:r>
        <w:rPr>
          <w:rFonts w:ascii="Century Gothic" w:eastAsia="Century Gothic" w:hAnsi="Century Gothic" w:cs="Century Gothic"/>
          <w:sz w:val="20"/>
          <w:szCs w:val="20"/>
        </w:rPr>
        <w:t>, Delta consolida su posición en el mercado español y ofrece los siguientes vuelos en la temporada de verano 2026:</w:t>
      </w:r>
    </w:p>
    <w:tbl>
      <w:tblPr>
        <w:tblStyle w:val="a"/>
        <w:tblW w:w="907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67"/>
        <w:gridCol w:w="3757"/>
        <w:gridCol w:w="3248"/>
      </w:tblGrid>
      <w:tr w:rsidR="00375C61" w14:paraId="2BB01940" w14:textId="77777777">
        <w:trPr>
          <w:trHeight w:val="450"/>
        </w:trPr>
        <w:tc>
          <w:tcPr>
            <w:tcW w:w="2067" w:type="dxa"/>
            <w:tcBorders>
              <w:top w:val="single" w:sz="5" w:space="0" w:color="000000"/>
              <w:left w:val="single" w:sz="5" w:space="0" w:color="000000"/>
              <w:bottom w:val="single" w:sz="5" w:space="0" w:color="000000"/>
              <w:right w:val="single" w:sz="5" w:space="0" w:color="000000"/>
            </w:tcBorders>
            <w:shd w:val="clear" w:color="auto" w:fill="FFFFFF"/>
            <w:tcMar>
              <w:left w:w="120" w:type="dxa"/>
              <w:right w:w="120" w:type="dxa"/>
            </w:tcMar>
          </w:tcPr>
          <w:p w14:paraId="7822B754" w14:textId="77777777" w:rsidR="00375C61" w:rsidRDefault="00000000">
            <w:pPr>
              <w:tabs>
                <w:tab w:val="center" w:pos="4252"/>
                <w:tab w:val="right" w:pos="8504"/>
              </w:tabs>
              <w:spacing w:line="360"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Origen</w:t>
            </w:r>
          </w:p>
        </w:tc>
        <w:tc>
          <w:tcPr>
            <w:tcW w:w="3756" w:type="dxa"/>
            <w:tcBorders>
              <w:top w:val="single" w:sz="5" w:space="0" w:color="000000"/>
              <w:left w:val="single" w:sz="5" w:space="0" w:color="000000"/>
              <w:bottom w:val="single" w:sz="5" w:space="0" w:color="000000"/>
              <w:right w:val="single" w:sz="5" w:space="0" w:color="000000"/>
            </w:tcBorders>
            <w:shd w:val="clear" w:color="auto" w:fill="FFFFFF"/>
            <w:tcMar>
              <w:left w:w="120" w:type="dxa"/>
              <w:right w:w="120" w:type="dxa"/>
            </w:tcMar>
          </w:tcPr>
          <w:p w14:paraId="66E017DC" w14:textId="77777777" w:rsidR="00375C61" w:rsidRDefault="00000000">
            <w:pPr>
              <w:tabs>
                <w:tab w:val="center" w:pos="4252"/>
                <w:tab w:val="right" w:pos="8504"/>
              </w:tabs>
              <w:spacing w:line="360"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Destino</w:t>
            </w:r>
          </w:p>
        </w:tc>
        <w:tc>
          <w:tcPr>
            <w:tcW w:w="3247" w:type="dxa"/>
            <w:tcBorders>
              <w:top w:val="single" w:sz="5" w:space="0" w:color="000000"/>
              <w:left w:val="single" w:sz="5" w:space="0" w:color="000000"/>
              <w:bottom w:val="single" w:sz="5" w:space="0" w:color="000000"/>
              <w:right w:val="single" w:sz="5" w:space="0" w:color="000000"/>
            </w:tcBorders>
            <w:shd w:val="clear" w:color="auto" w:fill="FFFFFF"/>
            <w:tcMar>
              <w:left w:w="120" w:type="dxa"/>
              <w:right w:w="120" w:type="dxa"/>
            </w:tcMar>
          </w:tcPr>
          <w:p w14:paraId="3E0046FC" w14:textId="77777777" w:rsidR="00375C61" w:rsidRDefault="00000000">
            <w:pPr>
              <w:tabs>
                <w:tab w:val="center" w:pos="4252"/>
                <w:tab w:val="right" w:pos="8504"/>
              </w:tabs>
              <w:spacing w:line="360"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Frecuencia</w:t>
            </w:r>
          </w:p>
        </w:tc>
      </w:tr>
      <w:tr w:rsidR="00375C61" w14:paraId="4FBE12C9" w14:textId="77777777">
        <w:trPr>
          <w:trHeight w:val="450"/>
        </w:trPr>
        <w:tc>
          <w:tcPr>
            <w:tcW w:w="2067" w:type="dxa"/>
            <w:vMerge w:val="restart"/>
            <w:tcBorders>
              <w:top w:val="single" w:sz="5" w:space="0" w:color="000000"/>
              <w:left w:val="single" w:sz="5" w:space="0" w:color="000000"/>
              <w:bottom w:val="single" w:sz="5" w:space="0" w:color="000000"/>
              <w:right w:val="single" w:sz="5" w:space="0" w:color="000000"/>
            </w:tcBorders>
            <w:tcMar>
              <w:left w:w="120" w:type="dxa"/>
              <w:right w:w="120" w:type="dxa"/>
            </w:tcMar>
          </w:tcPr>
          <w:p w14:paraId="1DC56EB7" w14:textId="77777777" w:rsidR="00375C61" w:rsidRDefault="00000000">
            <w:pPr>
              <w:tabs>
                <w:tab w:val="center" w:pos="4252"/>
                <w:tab w:val="right" w:pos="8504"/>
              </w:tabs>
              <w:spacing w:line="360"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Madrid</w:t>
            </w: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3A351A61"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Nueva York–JFK</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2241C20C"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diario</w:t>
            </w:r>
          </w:p>
        </w:tc>
      </w:tr>
      <w:tr w:rsidR="00375C61" w14:paraId="7EEA8648" w14:textId="77777777">
        <w:trPr>
          <w:trHeight w:val="450"/>
        </w:trPr>
        <w:tc>
          <w:tcPr>
            <w:tcW w:w="2067" w:type="dxa"/>
            <w:vMerge/>
            <w:tcBorders>
              <w:top w:val="single" w:sz="5" w:space="0" w:color="000000"/>
              <w:left w:val="single" w:sz="5" w:space="0" w:color="000000"/>
              <w:bottom w:val="single" w:sz="5" w:space="0" w:color="000000"/>
              <w:right w:val="single" w:sz="5" w:space="0" w:color="000000"/>
            </w:tcBorders>
          </w:tcPr>
          <w:p w14:paraId="49E38D59" w14:textId="77777777" w:rsidR="00375C61" w:rsidRDefault="00375C61">
            <w:pPr>
              <w:spacing w:before="240" w:after="240" w:line="360" w:lineRule="auto"/>
              <w:jc w:val="both"/>
              <w:rPr>
                <w:rFonts w:ascii="Century Gothic" w:eastAsia="Century Gothic" w:hAnsi="Century Gothic" w:cs="Century Gothic"/>
                <w:sz w:val="20"/>
                <w:szCs w:val="20"/>
              </w:rPr>
            </w:pP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39B2717D"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Atlanta</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0DB8A04E"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diario</w:t>
            </w:r>
          </w:p>
        </w:tc>
      </w:tr>
      <w:tr w:rsidR="00375C61" w14:paraId="43D4C894" w14:textId="77777777">
        <w:trPr>
          <w:trHeight w:val="450"/>
        </w:trPr>
        <w:tc>
          <w:tcPr>
            <w:tcW w:w="2067" w:type="dxa"/>
            <w:vMerge/>
            <w:tcBorders>
              <w:top w:val="single" w:sz="5" w:space="0" w:color="000000"/>
              <w:left w:val="single" w:sz="5" w:space="0" w:color="000000"/>
              <w:bottom w:val="single" w:sz="5" w:space="0" w:color="000000"/>
              <w:right w:val="single" w:sz="5" w:space="0" w:color="000000"/>
            </w:tcBorders>
          </w:tcPr>
          <w:p w14:paraId="062E6FF8" w14:textId="77777777" w:rsidR="00375C61" w:rsidRDefault="00375C61">
            <w:pPr>
              <w:spacing w:before="240" w:after="240" w:line="360" w:lineRule="auto"/>
              <w:jc w:val="both"/>
              <w:rPr>
                <w:rFonts w:ascii="Century Gothic" w:eastAsia="Century Gothic" w:hAnsi="Century Gothic" w:cs="Century Gothic"/>
                <w:sz w:val="20"/>
                <w:szCs w:val="20"/>
              </w:rPr>
            </w:pP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3E8A41A7"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Boston</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59058539"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diario</w:t>
            </w:r>
          </w:p>
        </w:tc>
      </w:tr>
      <w:tr w:rsidR="00375C61" w14:paraId="411D89B8" w14:textId="77777777">
        <w:trPr>
          <w:trHeight w:val="450"/>
        </w:trPr>
        <w:tc>
          <w:tcPr>
            <w:tcW w:w="2067" w:type="dxa"/>
            <w:vMerge w:val="restart"/>
            <w:tcBorders>
              <w:top w:val="single" w:sz="5" w:space="0" w:color="000000"/>
              <w:left w:val="single" w:sz="5" w:space="0" w:color="000000"/>
              <w:bottom w:val="single" w:sz="5" w:space="0" w:color="000000"/>
              <w:right w:val="single" w:sz="5" w:space="0" w:color="000000"/>
            </w:tcBorders>
            <w:tcMar>
              <w:left w:w="120" w:type="dxa"/>
              <w:right w:w="120" w:type="dxa"/>
            </w:tcMar>
          </w:tcPr>
          <w:p w14:paraId="551FACAE" w14:textId="77777777" w:rsidR="00375C61" w:rsidRDefault="00000000">
            <w:pPr>
              <w:tabs>
                <w:tab w:val="center" w:pos="4252"/>
                <w:tab w:val="right" w:pos="8504"/>
              </w:tabs>
              <w:spacing w:line="360" w:lineRule="auto"/>
              <w:jc w:val="center"/>
              <w:rPr>
                <w:rFonts w:ascii="Century Gothic" w:eastAsia="Century Gothic" w:hAnsi="Century Gothic" w:cs="Century Gothic"/>
                <w:b/>
                <w:bCs/>
                <w:sz w:val="20"/>
                <w:szCs w:val="20"/>
              </w:rPr>
            </w:pPr>
            <w:r>
              <w:rPr>
                <w:rFonts w:ascii="Century Gothic" w:eastAsia="Century Gothic" w:hAnsi="Century Gothic" w:cs="Century Gothic"/>
                <w:b/>
                <w:bCs/>
                <w:sz w:val="20"/>
                <w:szCs w:val="20"/>
              </w:rPr>
              <w:t>Barcelona</w:t>
            </w: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3B308406"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Atlanta</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4F45BAD6"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diario</w:t>
            </w:r>
          </w:p>
        </w:tc>
      </w:tr>
      <w:tr w:rsidR="00375C61" w14:paraId="4DD7121E" w14:textId="77777777">
        <w:trPr>
          <w:trHeight w:val="450"/>
        </w:trPr>
        <w:tc>
          <w:tcPr>
            <w:tcW w:w="2067" w:type="dxa"/>
            <w:vMerge/>
            <w:tcBorders>
              <w:top w:val="single" w:sz="5" w:space="0" w:color="000000"/>
              <w:left w:val="single" w:sz="5" w:space="0" w:color="000000"/>
              <w:bottom w:val="single" w:sz="5" w:space="0" w:color="000000"/>
              <w:right w:val="single" w:sz="5" w:space="0" w:color="000000"/>
            </w:tcBorders>
          </w:tcPr>
          <w:p w14:paraId="253939DA" w14:textId="77777777" w:rsidR="00375C61" w:rsidRDefault="00375C61">
            <w:pPr>
              <w:spacing w:before="240" w:after="240" w:line="360" w:lineRule="auto"/>
              <w:jc w:val="both"/>
              <w:rPr>
                <w:rFonts w:ascii="Century Gothic" w:eastAsia="Century Gothic" w:hAnsi="Century Gothic" w:cs="Century Gothic"/>
                <w:sz w:val="20"/>
                <w:szCs w:val="20"/>
              </w:rPr>
            </w:pP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1F6D2A27"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Nueva York–JFK</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39F6D85C"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diario</w:t>
            </w:r>
          </w:p>
        </w:tc>
      </w:tr>
      <w:tr w:rsidR="00375C61" w14:paraId="6222E261" w14:textId="77777777">
        <w:trPr>
          <w:trHeight w:val="450"/>
        </w:trPr>
        <w:tc>
          <w:tcPr>
            <w:tcW w:w="2067" w:type="dxa"/>
            <w:vMerge/>
            <w:tcBorders>
              <w:top w:val="single" w:sz="5" w:space="0" w:color="000000"/>
              <w:left w:val="single" w:sz="5" w:space="0" w:color="000000"/>
              <w:bottom w:val="single" w:sz="5" w:space="0" w:color="000000"/>
              <w:right w:val="single" w:sz="5" w:space="0" w:color="000000"/>
            </w:tcBorders>
          </w:tcPr>
          <w:p w14:paraId="4EDEFACA" w14:textId="77777777" w:rsidR="00375C61" w:rsidRDefault="00375C61">
            <w:pPr>
              <w:spacing w:before="240" w:after="240" w:line="360" w:lineRule="auto"/>
              <w:jc w:val="both"/>
              <w:rPr>
                <w:rFonts w:ascii="Century Gothic" w:eastAsia="Century Gothic" w:hAnsi="Century Gothic" w:cs="Century Gothic"/>
                <w:sz w:val="20"/>
                <w:szCs w:val="20"/>
              </w:rPr>
            </w:pP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5B47F4D1"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Boston</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7287E32B"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diario</w:t>
            </w:r>
          </w:p>
        </w:tc>
      </w:tr>
      <w:tr w:rsidR="00375C61" w14:paraId="5FA53E81" w14:textId="77777777">
        <w:trPr>
          <w:trHeight w:val="450"/>
        </w:trPr>
        <w:tc>
          <w:tcPr>
            <w:tcW w:w="2067" w:type="dxa"/>
            <w:vMerge/>
            <w:tcBorders>
              <w:top w:val="single" w:sz="5" w:space="0" w:color="000000"/>
              <w:left w:val="single" w:sz="5" w:space="0" w:color="000000"/>
              <w:bottom w:val="single" w:sz="5" w:space="0" w:color="000000"/>
              <w:right w:val="single" w:sz="5" w:space="0" w:color="000000"/>
            </w:tcBorders>
          </w:tcPr>
          <w:p w14:paraId="6F538385" w14:textId="77777777" w:rsidR="00375C61" w:rsidRDefault="00375C61">
            <w:pPr>
              <w:spacing w:before="240" w:after="240" w:line="360" w:lineRule="auto"/>
              <w:jc w:val="both"/>
              <w:rPr>
                <w:rFonts w:ascii="Century Gothic" w:eastAsia="Century Gothic" w:hAnsi="Century Gothic" w:cs="Century Gothic"/>
                <w:sz w:val="20"/>
                <w:szCs w:val="20"/>
              </w:rPr>
            </w:pPr>
          </w:p>
        </w:tc>
        <w:tc>
          <w:tcPr>
            <w:tcW w:w="3756"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71E96ED0"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Seattle</w:t>
            </w:r>
          </w:p>
        </w:tc>
        <w:tc>
          <w:tcPr>
            <w:tcW w:w="3247" w:type="dxa"/>
            <w:tcBorders>
              <w:top w:val="single" w:sz="5" w:space="0" w:color="000000"/>
              <w:left w:val="single" w:sz="5" w:space="0" w:color="000000"/>
              <w:bottom w:val="single" w:sz="5" w:space="0" w:color="000000"/>
              <w:right w:val="single" w:sz="5" w:space="0" w:color="000000"/>
            </w:tcBorders>
            <w:tcMar>
              <w:left w:w="120" w:type="dxa"/>
              <w:right w:w="120" w:type="dxa"/>
            </w:tcMar>
          </w:tcPr>
          <w:p w14:paraId="234D182D" w14:textId="77777777" w:rsidR="00375C61" w:rsidRDefault="00000000">
            <w:pPr>
              <w:tabs>
                <w:tab w:val="center" w:pos="4252"/>
                <w:tab w:val="right" w:pos="8504"/>
              </w:tabs>
              <w:spacing w:line="360" w:lineRule="auto"/>
              <w:jc w:val="center"/>
              <w:rPr>
                <w:rFonts w:ascii="Century Gothic" w:eastAsia="Century Gothic" w:hAnsi="Century Gothic" w:cs="Century Gothic"/>
                <w:sz w:val="20"/>
                <w:szCs w:val="20"/>
              </w:rPr>
            </w:pPr>
            <w:r>
              <w:rPr>
                <w:rFonts w:ascii="Century Gothic" w:eastAsia="Century Gothic" w:hAnsi="Century Gothic" w:cs="Century Gothic"/>
                <w:sz w:val="20"/>
                <w:szCs w:val="20"/>
              </w:rPr>
              <w:t>3 vuelos por semana (lunes, miércoles y viernes)</w:t>
            </w:r>
          </w:p>
        </w:tc>
      </w:tr>
    </w:tbl>
    <w:p w14:paraId="615BB1A1" w14:textId="77777777" w:rsidR="00375C61" w:rsidRDefault="00000000">
      <w:pPr>
        <w:spacing w:before="240" w:after="24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 xml:space="preserve">“Estamos muy orgullosos de lanzar estos dos nuevos servicios, que fortalecen el compromiso de larga data de Delta con España”, declaró Matt Long, </w:t>
      </w:r>
      <w:proofErr w:type="gramStart"/>
      <w:r>
        <w:rPr>
          <w:rFonts w:ascii="Century Gothic" w:eastAsia="Century Gothic" w:hAnsi="Century Gothic" w:cs="Century Gothic"/>
          <w:sz w:val="20"/>
          <w:szCs w:val="20"/>
        </w:rPr>
        <w:t>Director</w:t>
      </w:r>
      <w:proofErr w:type="gramEnd"/>
      <w:r>
        <w:rPr>
          <w:rFonts w:ascii="Century Gothic" w:eastAsia="Century Gothic" w:hAnsi="Century Gothic" w:cs="Century Gothic"/>
          <w:sz w:val="20"/>
          <w:szCs w:val="20"/>
        </w:rPr>
        <w:t xml:space="preserve"> Gerente de Delta para Europa y África. “Madrid y Barcelona son puertas de entrada internacionales clave en el sur de Europa, y estamos encantados de conectarlas tanto con Boston como con Seattle, dos de nuestros centros de conexión más estratégicos en Estados Unidos. Con estos vuelos inaugurales, creamos nuevas opciones de viaje cómodas y conexiones fluidas con el resto de nuestra red doméstica estadounidense, abriendo destinos únicos y emocionantes para que nuestros clientes exploren”.</w:t>
      </w:r>
    </w:p>
    <w:p w14:paraId="15BA545E" w14:textId="77777777" w:rsidR="00375C61" w:rsidRDefault="00000000">
      <w:pPr>
        <w:spacing w:before="240" w:after="24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Estos lanzamientos forman parte del mayor programa transatlántico en la historia de Delta. La aerolínea, reconocida como la más puntual de Norteamérica, conecta a más de 200 millones de clientes al año con más de 275 destinos en seis continentes.</w:t>
      </w:r>
    </w:p>
    <w:p w14:paraId="612BFD84" w14:textId="78B20BF0" w:rsidR="00095D5D" w:rsidRDefault="00000000" w:rsidP="00095D5D">
      <w:pPr>
        <w:spacing w:before="240" w:after="240" w:line="360" w:lineRule="auto"/>
        <w:rPr>
          <w:rFonts w:ascii="Century Gothic" w:eastAsia="Century Gothic" w:hAnsi="Century Gothic" w:cs="Century Gothic"/>
          <w:sz w:val="20"/>
          <w:szCs w:val="20"/>
        </w:rPr>
      </w:pPr>
      <w:r>
        <w:rPr>
          <w:rFonts w:ascii="Century Gothic" w:eastAsia="Century Gothic" w:hAnsi="Century Gothic" w:cs="Century Gothic"/>
          <w:b/>
          <w:bCs/>
          <w:sz w:val="20"/>
          <w:szCs w:val="20"/>
        </w:rPr>
        <w:t>Experiencia a bordo del A330-900neo</w:t>
      </w:r>
    </w:p>
    <w:p w14:paraId="28435CB0" w14:textId="7D91E5DB" w:rsidR="00375C61" w:rsidRDefault="00000000">
      <w:pPr>
        <w:spacing w:before="240" w:after="24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Estas nuevas rutas se operan con el Airbus A330-900neo, que ofrece cuatro experiencias diferenciadas:</w:t>
      </w:r>
    </w:p>
    <w:p w14:paraId="3B478ACE" w14:textId="77777777" w:rsidR="00375C61" w:rsidRDefault="00000000">
      <w:pPr>
        <w:numPr>
          <w:ilvl w:val="0"/>
          <w:numId w:val="1"/>
        </w:numPr>
        <w:spacing w:before="240" w:line="360" w:lineRule="auto"/>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t xml:space="preserve">Delta </w:t>
      </w:r>
      <w:proofErr w:type="spellStart"/>
      <w:r>
        <w:rPr>
          <w:rFonts w:ascii="Century Gothic" w:eastAsia="Century Gothic" w:hAnsi="Century Gothic" w:cs="Century Gothic"/>
          <w:b/>
          <w:bCs/>
          <w:sz w:val="20"/>
          <w:szCs w:val="20"/>
        </w:rPr>
        <w:t>One</w:t>
      </w:r>
      <w:proofErr w:type="spellEnd"/>
      <w:r>
        <w:rPr>
          <w:rFonts w:ascii="Century Gothic" w:eastAsia="Century Gothic" w:hAnsi="Century Gothic" w:cs="Century Gothic"/>
          <w:b/>
          <w:bCs/>
          <w:sz w:val="20"/>
          <w:szCs w:val="20"/>
        </w:rPr>
        <w:t>®:</w:t>
      </w:r>
      <w:r>
        <w:rPr>
          <w:rFonts w:ascii="Century Gothic" w:eastAsia="Century Gothic" w:hAnsi="Century Gothic" w:cs="Century Gothic"/>
          <w:sz w:val="20"/>
          <w:szCs w:val="20"/>
        </w:rPr>
        <w:t xml:space="preserve"> asientos completamente reclinables con puertas de privacidad de altura total y acceso directo al pasillo. Comidas preparadas por chefs de renombre, como José Andrés, vinos </w:t>
      </w:r>
      <w:r>
        <w:rPr>
          <w:rFonts w:ascii="Century Gothic" w:eastAsia="Century Gothic" w:hAnsi="Century Gothic" w:cs="Century Gothic"/>
          <w:i/>
          <w:iCs/>
          <w:sz w:val="20"/>
          <w:szCs w:val="20"/>
        </w:rPr>
        <w:t>premium</w:t>
      </w:r>
      <w:r>
        <w:rPr>
          <w:rFonts w:ascii="Century Gothic" w:eastAsia="Century Gothic" w:hAnsi="Century Gothic" w:cs="Century Gothic"/>
          <w:sz w:val="20"/>
          <w:szCs w:val="20"/>
        </w:rPr>
        <w:t xml:space="preserve">, ropa de cama y </w:t>
      </w:r>
      <w:r>
        <w:rPr>
          <w:rFonts w:ascii="Century Gothic" w:eastAsia="Century Gothic" w:hAnsi="Century Gothic" w:cs="Century Gothic"/>
          <w:i/>
          <w:iCs/>
          <w:sz w:val="20"/>
          <w:szCs w:val="20"/>
        </w:rPr>
        <w:t>kits</w:t>
      </w:r>
      <w:r>
        <w:rPr>
          <w:rFonts w:ascii="Century Gothic" w:eastAsia="Century Gothic" w:hAnsi="Century Gothic" w:cs="Century Gothic"/>
          <w:sz w:val="20"/>
          <w:szCs w:val="20"/>
        </w:rPr>
        <w:t xml:space="preserve"> de </w:t>
      </w:r>
      <w:proofErr w:type="spellStart"/>
      <w:r>
        <w:rPr>
          <w:rFonts w:ascii="Century Gothic" w:eastAsia="Century Gothic" w:hAnsi="Century Gothic" w:cs="Century Gothic"/>
          <w:i/>
          <w:iCs/>
          <w:sz w:val="20"/>
          <w:szCs w:val="20"/>
        </w:rPr>
        <w:t>amenities</w:t>
      </w:r>
      <w:proofErr w:type="spellEnd"/>
      <w:r>
        <w:rPr>
          <w:rFonts w:ascii="Century Gothic" w:eastAsia="Century Gothic" w:hAnsi="Century Gothic" w:cs="Century Gothic"/>
          <w:sz w:val="20"/>
          <w:szCs w:val="20"/>
        </w:rPr>
        <w:t xml:space="preserve"> exclusivos diseñados por </w:t>
      </w:r>
      <w:proofErr w:type="spellStart"/>
      <w:r>
        <w:rPr>
          <w:rFonts w:ascii="Century Gothic" w:eastAsia="Century Gothic" w:hAnsi="Century Gothic" w:cs="Century Gothic"/>
          <w:sz w:val="20"/>
          <w:szCs w:val="20"/>
        </w:rPr>
        <w:t>Missoni</w:t>
      </w:r>
      <w:proofErr w:type="spellEnd"/>
      <w:r>
        <w:rPr>
          <w:rFonts w:ascii="Century Gothic" w:eastAsia="Century Gothic" w:hAnsi="Century Gothic" w:cs="Century Gothic"/>
          <w:sz w:val="20"/>
          <w:szCs w:val="20"/>
        </w:rPr>
        <w:t xml:space="preserve">. Acceso a la sala VIP Delta </w:t>
      </w:r>
      <w:proofErr w:type="spellStart"/>
      <w:r>
        <w:rPr>
          <w:rFonts w:ascii="Century Gothic" w:eastAsia="Century Gothic" w:hAnsi="Century Gothic" w:cs="Century Gothic"/>
          <w:i/>
          <w:iCs/>
          <w:sz w:val="20"/>
          <w:szCs w:val="20"/>
        </w:rPr>
        <w:t>One</w:t>
      </w:r>
      <w:proofErr w:type="spellEnd"/>
      <w:r>
        <w:rPr>
          <w:rFonts w:ascii="Century Gothic" w:eastAsia="Century Gothic" w:hAnsi="Century Gothic" w:cs="Century Gothic"/>
          <w:i/>
          <w:iCs/>
          <w:sz w:val="20"/>
          <w:szCs w:val="20"/>
        </w:rPr>
        <w:t xml:space="preserve"> Lounge</w:t>
      </w:r>
      <w:r>
        <w:rPr>
          <w:rFonts w:ascii="Century Gothic" w:eastAsia="Century Gothic" w:hAnsi="Century Gothic" w:cs="Century Gothic"/>
          <w:sz w:val="20"/>
          <w:szCs w:val="20"/>
        </w:rPr>
        <w:t xml:space="preserve"> en Seattle y Boston.</w:t>
      </w:r>
    </w:p>
    <w:p w14:paraId="42A4C386" w14:textId="77777777" w:rsidR="00375C61" w:rsidRDefault="00000000">
      <w:pPr>
        <w:numPr>
          <w:ilvl w:val="0"/>
          <w:numId w:val="1"/>
        </w:num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t xml:space="preserve">Delta Premium </w:t>
      </w:r>
      <w:proofErr w:type="spellStart"/>
      <w:r>
        <w:rPr>
          <w:rFonts w:ascii="Century Gothic" w:eastAsia="Century Gothic" w:hAnsi="Century Gothic" w:cs="Century Gothic"/>
          <w:b/>
          <w:bCs/>
          <w:sz w:val="20"/>
          <w:szCs w:val="20"/>
        </w:rPr>
        <w:t>Select</w:t>
      </w:r>
      <w:proofErr w:type="spellEnd"/>
      <w:r>
        <w:rPr>
          <w:rFonts w:ascii="Century Gothic" w:eastAsia="Century Gothic" w:hAnsi="Century Gothic" w:cs="Century Gothic"/>
          <w:b/>
          <w:bCs/>
          <w:sz w:val="20"/>
          <w:szCs w:val="20"/>
        </w:rPr>
        <w:t>:</w:t>
      </w:r>
      <w:r>
        <w:rPr>
          <w:rFonts w:ascii="Century Gothic" w:eastAsia="Century Gothic" w:hAnsi="Century Gothic" w:cs="Century Gothic"/>
          <w:sz w:val="20"/>
          <w:szCs w:val="20"/>
        </w:rPr>
        <w:t xml:space="preserve"> asientos más espaciosos con reposapiés y </w:t>
      </w:r>
      <w:proofErr w:type="spellStart"/>
      <w:r>
        <w:rPr>
          <w:rFonts w:ascii="Century Gothic" w:eastAsia="Century Gothic" w:hAnsi="Century Gothic" w:cs="Century Gothic"/>
          <w:sz w:val="20"/>
          <w:szCs w:val="20"/>
        </w:rPr>
        <w:t>reposapiernas</w:t>
      </w:r>
      <w:proofErr w:type="spellEnd"/>
      <w:r>
        <w:rPr>
          <w:rFonts w:ascii="Century Gothic" w:eastAsia="Century Gothic" w:hAnsi="Century Gothic" w:cs="Century Gothic"/>
          <w:sz w:val="20"/>
          <w:szCs w:val="20"/>
        </w:rPr>
        <w:t xml:space="preserve"> ajustables, una selección de comida ampliada y un </w:t>
      </w:r>
      <w:r>
        <w:rPr>
          <w:rFonts w:ascii="Century Gothic" w:eastAsia="Century Gothic" w:hAnsi="Century Gothic" w:cs="Century Gothic"/>
          <w:i/>
          <w:iCs/>
          <w:sz w:val="20"/>
          <w:szCs w:val="20"/>
        </w:rPr>
        <w:t>kit</w:t>
      </w:r>
      <w:r>
        <w:rPr>
          <w:rFonts w:ascii="Century Gothic" w:eastAsia="Century Gothic" w:hAnsi="Century Gothic" w:cs="Century Gothic"/>
          <w:sz w:val="20"/>
          <w:szCs w:val="20"/>
        </w:rPr>
        <w:t xml:space="preserve"> de viaje.</w:t>
      </w:r>
    </w:p>
    <w:p w14:paraId="45EDB87B" w14:textId="77777777" w:rsidR="00375C61" w:rsidRDefault="00000000">
      <w:pPr>
        <w:numPr>
          <w:ilvl w:val="0"/>
          <w:numId w:val="1"/>
        </w:numPr>
        <w:spacing w:line="360" w:lineRule="auto"/>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t>Delta Comfort:</w:t>
      </w:r>
      <w:r>
        <w:rPr>
          <w:rFonts w:ascii="Century Gothic" w:eastAsia="Century Gothic" w:hAnsi="Century Gothic" w:cs="Century Gothic"/>
          <w:sz w:val="20"/>
          <w:szCs w:val="20"/>
        </w:rPr>
        <w:t xml:space="preserve"> espacio extra para las piernas y embarque prioritario.</w:t>
      </w:r>
    </w:p>
    <w:p w14:paraId="4BCB277E" w14:textId="77777777" w:rsidR="00375C61" w:rsidRDefault="00000000">
      <w:pPr>
        <w:numPr>
          <w:ilvl w:val="0"/>
          <w:numId w:val="1"/>
        </w:numPr>
        <w:spacing w:after="240" w:line="360" w:lineRule="auto"/>
        <w:jc w:val="both"/>
        <w:rPr>
          <w:rFonts w:ascii="Century Gothic" w:eastAsia="Century Gothic" w:hAnsi="Century Gothic" w:cs="Century Gothic"/>
          <w:sz w:val="20"/>
          <w:szCs w:val="20"/>
        </w:rPr>
      </w:pPr>
      <w:r>
        <w:rPr>
          <w:rFonts w:ascii="Century Gothic" w:eastAsia="Century Gothic" w:hAnsi="Century Gothic" w:cs="Century Gothic"/>
          <w:b/>
          <w:bCs/>
          <w:sz w:val="20"/>
          <w:szCs w:val="20"/>
        </w:rPr>
        <w:lastRenderedPageBreak/>
        <w:t>Delta Main:</w:t>
      </w:r>
      <w:r>
        <w:rPr>
          <w:rFonts w:ascii="Century Gothic" w:eastAsia="Century Gothic" w:hAnsi="Century Gothic" w:cs="Century Gothic"/>
          <w:sz w:val="20"/>
          <w:szCs w:val="20"/>
        </w:rPr>
        <w:t xml:space="preserve"> una cuidada selección de alimentos y entretenimiento Delta Studio con más de 1000 horas de contenido.</w:t>
      </w:r>
    </w:p>
    <w:p w14:paraId="4BB6DA53" w14:textId="77777777" w:rsidR="00375C61" w:rsidRDefault="00000000">
      <w:pPr>
        <w:spacing w:before="240" w:after="24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En todas las cabinas, los clientes disfrutan de wifi rápido y gratuito proporcionado por T-Mobile en todos los vuelos transatlánticos.</w:t>
      </w:r>
    </w:p>
    <w:p w14:paraId="40E27BEB" w14:textId="77777777" w:rsidR="00375C61" w:rsidRDefault="00000000">
      <w:pPr>
        <w:spacing w:before="240" w:after="240" w:line="360" w:lineRule="auto"/>
        <w:jc w:val="both"/>
        <w:rPr>
          <w:rFonts w:ascii="Century Gothic" w:eastAsia="Century Gothic" w:hAnsi="Century Gothic" w:cs="Century Gothic"/>
          <w:sz w:val="20"/>
          <w:szCs w:val="20"/>
        </w:rPr>
      </w:pPr>
      <w:r>
        <w:rPr>
          <w:rFonts w:ascii="Century Gothic" w:eastAsia="Century Gothic" w:hAnsi="Century Gothic" w:cs="Century Gothic"/>
          <w:sz w:val="20"/>
          <w:szCs w:val="20"/>
        </w:rPr>
        <w:t>Reservas en</w:t>
      </w:r>
      <w:hyperlink r:id="rId10">
        <w:r w:rsidR="00375C61">
          <w:rPr>
            <w:rFonts w:ascii="Century Gothic" w:eastAsia="Century Gothic" w:hAnsi="Century Gothic" w:cs="Century Gothic"/>
            <w:sz w:val="20"/>
            <w:szCs w:val="20"/>
          </w:rPr>
          <w:t xml:space="preserve"> </w:t>
        </w:r>
      </w:hyperlink>
      <w:hyperlink r:id="rId11">
        <w:r w:rsidR="00375C61">
          <w:rPr>
            <w:rFonts w:ascii="Century Gothic" w:eastAsia="Century Gothic" w:hAnsi="Century Gothic" w:cs="Century Gothic"/>
            <w:b/>
            <w:bCs/>
            <w:color w:val="1155CC"/>
            <w:sz w:val="20"/>
            <w:szCs w:val="20"/>
            <w:u w:val="single"/>
          </w:rPr>
          <w:t>delta.com</w:t>
        </w:r>
      </w:hyperlink>
      <w:r>
        <w:rPr>
          <w:rFonts w:ascii="Century Gothic" w:eastAsia="Century Gothic" w:hAnsi="Century Gothic" w:cs="Century Gothic"/>
          <w:sz w:val="20"/>
          <w:szCs w:val="20"/>
        </w:rPr>
        <w:t xml:space="preserve"> y en agencias de viajes.</w:t>
      </w:r>
    </w:p>
    <w:p w14:paraId="4BB8B113" w14:textId="77777777" w:rsidR="00375C61" w:rsidRDefault="00000000">
      <w:pPr>
        <w:pBdr>
          <w:top w:val="nil"/>
          <w:left w:val="nil"/>
          <w:bottom w:val="nil"/>
          <w:right w:val="nil"/>
          <w:between w:val="nil"/>
        </w:pBdr>
        <w:spacing w:after="160" w:line="360" w:lineRule="auto"/>
        <w:jc w:val="both"/>
        <w:rPr>
          <w:rFonts w:ascii="Century Gothic" w:eastAsia="Century Gothic" w:hAnsi="Century Gothic" w:cs="Century Gothic"/>
          <w:color w:val="000000"/>
          <w:sz w:val="16"/>
          <w:szCs w:val="16"/>
        </w:rPr>
      </w:pPr>
      <w:r>
        <w:rPr>
          <w:rFonts w:ascii="Century Gothic" w:eastAsia="Century Gothic" w:hAnsi="Century Gothic" w:cs="Century Gothic"/>
          <w:b/>
          <w:bCs/>
          <w:i/>
          <w:iCs/>
          <w:color w:val="000000"/>
          <w:sz w:val="16"/>
          <w:szCs w:val="16"/>
        </w:rPr>
        <w:t>Acerca de Delta</w:t>
      </w:r>
    </w:p>
    <w:p w14:paraId="076E036B" w14:textId="77777777" w:rsidR="00375C61" w:rsidRDefault="00000000">
      <w:pPr>
        <w:spacing w:before="240" w:after="240" w:line="36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A través de un servicio excepcional y el poder de la innovación, Delta Air Lines nunca deja de buscar la manera de que cada viaje se adapte a cada cliente.  Delta cuenta con 100.000 empleados que lideran el camino para ofrecer una experiencia de cliente de primera clase en hasta 5.500 vuelos diarios de Delta a más de 300 destinos en seis continentes, conectando a las personas con lugares y entre sí.  Delta prestó servicio a más de 200 millones de clientes en 2025, de forma segura, fiable y con una innovación en el servicio al cliente líder en el sector, y fue reconocida por J.D. Power en 2025 como </w:t>
      </w:r>
      <w:proofErr w:type="gramStart"/>
      <w:r>
        <w:rPr>
          <w:rFonts w:ascii="Century Gothic" w:eastAsia="Century Gothic" w:hAnsi="Century Gothic" w:cs="Century Gothic"/>
          <w:sz w:val="16"/>
          <w:szCs w:val="16"/>
        </w:rPr>
        <w:t>la número</w:t>
      </w:r>
      <w:proofErr w:type="gramEnd"/>
      <w:r>
        <w:rPr>
          <w:rFonts w:ascii="Century Gothic" w:eastAsia="Century Gothic" w:hAnsi="Century Gothic" w:cs="Century Gothic"/>
          <w:sz w:val="16"/>
          <w:szCs w:val="16"/>
        </w:rPr>
        <w:t xml:space="preserve"> uno en satisfacción de pasajeros de clase Premium Economy. </w:t>
      </w:r>
    </w:p>
    <w:p w14:paraId="2285C75C" w14:textId="77777777" w:rsidR="00375C61" w:rsidRDefault="00000000">
      <w:pPr>
        <w:spacing w:before="240" w:after="240" w:line="36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Con sede en Atlanta, Delta opera importantes </w:t>
      </w:r>
      <w:proofErr w:type="spellStart"/>
      <w:r>
        <w:rPr>
          <w:rFonts w:ascii="Century Gothic" w:eastAsia="Century Gothic" w:hAnsi="Century Gothic" w:cs="Century Gothic"/>
          <w:sz w:val="16"/>
          <w:szCs w:val="16"/>
        </w:rPr>
        <w:t>hubs</w:t>
      </w:r>
      <w:proofErr w:type="spellEnd"/>
      <w:r>
        <w:rPr>
          <w:rFonts w:ascii="Century Gothic" w:eastAsia="Century Gothic" w:hAnsi="Century Gothic" w:cs="Century Gothic"/>
          <w:sz w:val="16"/>
          <w:szCs w:val="16"/>
        </w:rPr>
        <w:t xml:space="preserve"> y mercados clave en Ámsterdam, Atlanta, Bogotá, Boston, Detroit, Lima, Londres-Heathrow, Los Ángeles, Ciudad de México, Minneapolis-St. Paul, Nueva York-JFK y </w:t>
      </w:r>
      <w:proofErr w:type="spellStart"/>
      <w:r>
        <w:rPr>
          <w:rFonts w:ascii="Century Gothic" w:eastAsia="Century Gothic" w:hAnsi="Century Gothic" w:cs="Century Gothic"/>
          <w:sz w:val="16"/>
          <w:szCs w:val="16"/>
        </w:rPr>
        <w:t>LaGuardia</w:t>
      </w:r>
      <w:proofErr w:type="spellEnd"/>
      <w:r>
        <w:rPr>
          <w:rFonts w:ascii="Century Gothic" w:eastAsia="Century Gothic" w:hAnsi="Century Gothic" w:cs="Century Gothic"/>
          <w:sz w:val="16"/>
          <w:szCs w:val="16"/>
        </w:rPr>
        <w:t>, París-Charles de Gaulle, Salt Lake City, Santiago (Chile), São Paulo, Seattle, Seúl-Incheon y Tokio. Como aerolínea líder a nivel mundial, la misión de Delta de conectar el mundo crea oportunidades, fomenta el entendimiento y amplía horizontes al conectar a las personas y las comunidades entre sí y con su propio potencial.    </w:t>
      </w:r>
    </w:p>
    <w:p w14:paraId="013DE3B3" w14:textId="77777777" w:rsidR="00375C61" w:rsidRDefault="00000000">
      <w:pPr>
        <w:spacing w:before="240" w:after="240" w:line="36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Delta también fue reconocida como la mejor aerolínea de EE. UU. por el Wall Street </w:t>
      </w:r>
      <w:proofErr w:type="spellStart"/>
      <w:r>
        <w:rPr>
          <w:rFonts w:ascii="Century Gothic" w:eastAsia="Century Gothic" w:hAnsi="Century Gothic" w:cs="Century Gothic"/>
          <w:sz w:val="16"/>
          <w:szCs w:val="16"/>
        </w:rPr>
        <w:t>Journal</w:t>
      </w:r>
      <w:proofErr w:type="spellEnd"/>
      <w:r>
        <w:rPr>
          <w:rFonts w:ascii="Century Gothic" w:eastAsia="Century Gothic" w:hAnsi="Century Gothic" w:cs="Century Gothic"/>
          <w:sz w:val="16"/>
          <w:szCs w:val="16"/>
        </w:rPr>
        <w:t xml:space="preserve"> y como la aerolínea más puntual de Norteamérica en 2025 por </w:t>
      </w:r>
      <w:proofErr w:type="spellStart"/>
      <w:r>
        <w:rPr>
          <w:rFonts w:ascii="Century Gothic" w:eastAsia="Century Gothic" w:hAnsi="Century Gothic" w:cs="Century Gothic"/>
          <w:sz w:val="16"/>
          <w:szCs w:val="16"/>
        </w:rPr>
        <w:t>Cirium</w:t>
      </w:r>
      <w:proofErr w:type="spellEnd"/>
      <w:r>
        <w:rPr>
          <w:rFonts w:ascii="Century Gothic" w:eastAsia="Century Gothic" w:hAnsi="Century Gothic" w:cs="Century Gothic"/>
          <w:sz w:val="16"/>
          <w:szCs w:val="16"/>
        </w:rPr>
        <w:t>. Seguimos comprometidos con garantizar que el futuro de los viajes sea conectado, personalizado y agradable. La motivación genuina y duradera de nuestro equipo es lograr que cada cliente se sienta bienvenido y atendido en cada momento de su viaje con nosotros. </w:t>
      </w:r>
    </w:p>
    <w:p w14:paraId="3E55043F" w14:textId="77777777" w:rsidR="00375C61" w:rsidRDefault="00000000">
      <w:pPr>
        <w:spacing w:before="240" w:after="240" w:line="36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 xml:space="preserve">Además de los premios de J.D. Power y </w:t>
      </w:r>
      <w:proofErr w:type="spellStart"/>
      <w:r>
        <w:rPr>
          <w:rFonts w:ascii="Century Gothic" w:eastAsia="Century Gothic" w:hAnsi="Century Gothic" w:cs="Century Gothic"/>
          <w:sz w:val="16"/>
          <w:szCs w:val="16"/>
        </w:rPr>
        <w:t>Cirium</w:t>
      </w:r>
      <w:proofErr w:type="spellEnd"/>
      <w:r>
        <w:rPr>
          <w:rFonts w:ascii="Century Gothic" w:eastAsia="Century Gothic" w:hAnsi="Century Gothic" w:cs="Century Gothic"/>
          <w:sz w:val="16"/>
          <w:szCs w:val="16"/>
        </w:rPr>
        <w:t xml:space="preserve">, Delta ha sido reconocida como la aerolínea más admirada del mundo y una de las 100 mejores empresas para trabajar según Fortune; la mejor aerolínea para viajeros de negocios según Business Travel News; y la mejor aerolínea de EE. UU. según los premios </w:t>
      </w:r>
      <w:proofErr w:type="spellStart"/>
      <w:r>
        <w:rPr>
          <w:rFonts w:ascii="Century Gothic" w:eastAsia="Century Gothic" w:hAnsi="Century Gothic" w:cs="Century Gothic"/>
          <w:sz w:val="16"/>
          <w:szCs w:val="16"/>
        </w:rPr>
        <w:t>Verified</w:t>
      </w:r>
      <w:proofErr w:type="spellEnd"/>
      <w:r>
        <w:rPr>
          <w:rFonts w:ascii="Century Gothic" w:eastAsia="Century Gothic" w:hAnsi="Century Gothic" w:cs="Century Gothic"/>
          <w:sz w:val="16"/>
          <w:szCs w:val="16"/>
        </w:rPr>
        <w:t xml:space="preserve"> Air Travel </w:t>
      </w:r>
      <w:proofErr w:type="spellStart"/>
      <w:r>
        <w:rPr>
          <w:rFonts w:ascii="Century Gothic" w:eastAsia="Century Gothic" w:hAnsi="Century Gothic" w:cs="Century Gothic"/>
          <w:sz w:val="16"/>
          <w:szCs w:val="16"/>
        </w:rPr>
        <w:t>Awards</w:t>
      </w:r>
      <w:proofErr w:type="spellEnd"/>
      <w:r>
        <w:rPr>
          <w:rFonts w:ascii="Century Gothic" w:eastAsia="Century Gothic" w:hAnsi="Century Gothic" w:cs="Century Gothic"/>
          <w:sz w:val="16"/>
          <w:szCs w:val="16"/>
        </w:rPr>
        <w:t xml:space="preserve"> de Forbes Travel Guide. Además, Delta ha sido nombrada por Points </w:t>
      </w:r>
      <w:proofErr w:type="spellStart"/>
      <w:r>
        <w:rPr>
          <w:rFonts w:ascii="Century Gothic" w:eastAsia="Century Gothic" w:hAnsi="Century Gothic" w:cs="Century Gothic"/>
          <w:sz w:val="16"/>
          <w:szCs w:val="16"/>
        </w:rPr>
        <w:t>of</w:t>
      </w:r>
      <w:proofErr w:type="spellEnd"/>
      <w:r>
        <w:rPr>
          <w:rFonts w:ascii="Century Gothic" w:eastAsia="Century Gothic" w:hAnsi="Century Gothic" w:cs="Century Gothic"/>
          <w:sz w:val="16"/>
          <w:szCs w:val="16"/>
        </w:rPr>
        <w:t xml:space="preserve"> Light como una de las 50 empresas más comprometidas con la comunidad en Estados Unidos y la mejor aerolínea estadounidense por The Points Guy durante los últimos siete años. </w:t>
      </w:r>
    </w:p>
    <w:p w14:paraId="5E90C3E5" w14:textId="77777777" w:rsidR="00375C61" w:rsidRDefault="00000000">
      <w:pPr>
        <w:spacing w:before="240" w:after="240" w:line="360" w:lineRule="auto"/>
        <w:jc w:val="both"/>
        <w:rPr>
          <w:rFonts w:ascii="Century Gothic" w:eastAsia="Century Gothic" w:hAnsi="Century Gothic" w:cs="Century Gothic"/>
          <w:sz w:val="16"/>
          <w:szCs w:val="16"/>
        </w:rPr>
      </w:pPr>
      <w:r>
        <w:rPr>
          <w:rFonts w:ascii="Century Gothic" w:eastAsia="Century Gothic" w:hAnsi="Century Gothic" w:cs="Century Gothic"/>
          <w:sz w:val="16"/>
          <w:szCs w:val="16"/>
        </w:rPr>
        <w:t>Delta es la aerolínea más premiada de Estados Unidos gracias a la dedicación, pasión y profesionalidad de su personal.</w:t>
      </w:r>
    </w:p>
    <w:sectPr w:rsidR="00375C61">
      <w:headerReference w:type="default" r:id="rId12"/>
      <w:pgSz w:w="12240" w:h="15840"/>
      <w:pgMar w:top="921" w:right="1608" w:bottom="941" w:left="156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2A8A4" w14:textId="77777777" w:rsidR="006773EF" w:rsidRDefault="006773EF">
      <w:pPr>
        <w:spacing w:line="240" w:lineRule="auto"/>
      </w:pPr>
      <w:r>
        <w:separator/>
      </w:r>
    </w:p>
  </w:endnote>
  <w:endnote w:type="continuationSeparator" w:id="0">
    <w:p w14:paraId="409180E7" w14:textId="77777777" w:rsidR="006773EF" w:rsidRDefault="006773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0049A59-1DA2-4A4B-BE5F-3F9C6E035430}"/>
  </w:font>
  <w:font w:name="Arial">
    <w:panose1 w:val="020B0604020202020204"/>
    <w:charset w:val="00"/>
    <w:family w:val="swiss"/>
    <w:pitch w:val="variable"/>
    <w:sig w:usb0="E0002AFF" w:usb1="C0007843" w:usb2="00000009" w:usb3="00000000" w:csb0="000001FF" w:csb1="00000000"/>
    <w:embedRegular r:id="rId2" w:fontKey="{DEAD26C0-E9D6-8548-8AFC-4CFBC9E7E5D3}"/>
    <w:embedBold r:id="rId3" w:fontKey="{7C97D58B-F960-A640-A654-0A106AAC384C}"/>
  </w:font>
  <w:font w:name="Georgia">
    <w:panose1 w:val="02040502050405020303"/>
    <w:charset w:val="00"/>
    <w:family w:val="roman"/>
    <w:pitch w:val="variable"/>
    <w:sig w:usb0="00000287" w:usb1="00000000" w:usb2="00000000" w:usb3="00000000" w:csb0="0000009F" w:csb1="00000000"/>
    <w:embedItalic r:id="rId4" w:fontKey="{2D34F9C5-4ECA-EC45-9245-8B349BF73094}"/>
  </w:font>
  <w:font w:name="Century Gothic">
    <w:panose1 w:val="020B0502020202020204"/>
    <w:charset w:val="00"/>
    <w:family w:val="swiss"/>
    <w:pitch w:val="variable"/>
    <w:sig w:usb0="00000287" w:usb1="00000000" w:usb2="00000000" w:usb3="00000000" w:csb0="0000009F" w:csb1="00000000"/>
    <w:embedRegular r:id="rId5" w:fontKey="{D77C9A42-037F-C44B-BF42-FBBA6367561D}"/>
    <w:embedBold r:id="rId6" w:fontKey="{DF9782A6-7F17-784C-B7A7-2F3B4AF7A116}"/>
    <w:embedItalic r:id="rId7" w:fontKey="{A523ED16-DE3F-564E-BB53-CD2C2FCDA94A}"/>
    <w:embedBoldItalic r:id="rId8" w:fontKey="{E7F460A2-64E6-BF42-90A5-672FC52A25AA}"/>
  </w:font>
  <w:font w:name="Calibri">
    <w:panose1 w:val="020F0502020204030204"/>
    <w:charset w:val="00"/>
    <w:family w:val="swiss"/>
    <w:pitch w:val="variable"/>
    <w:sig w:usb0="E0002AFF" w:usb1="C000247B" w:usb2="00000009" w:usb3="00000000" w:csb0="000001FF" w:csb1="00000000"/>
    <w:embedRegular r:id="rId9" w:fontKey="{292CD467-7E42-C14C-BB38-FFE4FE262618}"/>
  </w:font>
  <w:font w:name="Cambria">
    <w:panose1 w:val="02040503050406030204"/>
    <w:charset w:val="00"/>
    <w:family w:val="roman"/>
    <w:pitch w:val="variable"/>
    <w:sig w:usb0="E00002FF" w:usb1="400004FF" w:usb2="00000000" w:usb3="00000000" w:csb0="0000019F" w:csb1="00000000"/>
    <w:embedRegular r:id="rId10" w:fontKey="{ECDCAF46-D0E0-164E-8398-264C941B10A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D80A1" w14:textId="77777777" w:rsidR="006773EF" w:rsidRDefault="006773EF">
      <w:pPr>
        <w:spacing w:line="240" w:lineRule="auto"/>
      </w:pPr>
      <w:r>
        <w:separator/>
      </w:r>
    </w:p>
  </w:footnote>
  <w:footnote w:type="continuationSeparator" w:id="0">
    <w:p w14:paraId="37EE4B5F" w14:textId="77777777" w:rsidR="006773EF" w:rsidRDefault="006773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33C4" w14:textId="77777777" w:rsidR="00375C61" w:rsidRDefault="00375C61">
    <w:pPr>
      <w:pBdr>
        <w:top w:val="nil"/>
        <w:left w:val="nil"/>
        <w:bottom w:val="nil"/>
        <w:right w:val="nil"/>
        <w:between w:val="nil"/>
      </w:pBdr>
      <w:tabs>
        <w:tab w:val="center" w:pos="4252"/>
        <w:tab w:val="right" w:pos="8504"/>
      </w:tabs>
      <w:spacing w:line="240" w:lineRule="auto"/>
      <w:rPr>
        <w:color w:val="000000"/>
      </w:rPr>
    </w:pPr>
  </w:p>
  <w:p w14:paraId="17CCC1B1" w14:textId="77777777" w:rsidR="00375C61" w:rsidRDefault="00375C61">
    <w:pPr>
      <w:pBdr>
        <w:top w:val="nil"/>
        <w:left w:val="nil"/>
        <w:bottom w:val="nil"/>
        <w:right w:val="nil"/>
        <w:between w:val="nil"/>
      </w:pBdr>
      <w:tabs>
        <w:tab w:val="center" w:pos="4252"/>
        <w:tab w:val="right" w:pos="8504"/>
      </w:tabs>
      <w:spacing w:line="240" w:lineRule="auto"/>
      <w:rPr>
        <w:color w:val="000000"/>
      </w:rPr>
    </w:pPr>
  </w:p>
  <w:p w14:paraId="252F74D3" w14:textId="77777777" w:rsidR="00375C61" w:rsidRDefault="00375C61">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F3819"/>
    <w:multiLevelType w:val="multilevel"/>
    <w:tmpl w:val="083A16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3817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C61"/>
    <w:rsid w:val="00095D5D"/>
    <w:rsid w:val="00110140"/>
    <w:rsid w:val="00375C61"/>
    <w:rsid w:val="006773EF"/>
    <w:rsid w:val="00B32E0C"/>
    <w:rsid w:val="00C017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E359321"/>
  <w15:docId w15:val="{0D0B35C7-137D-9F4B-B2AB-74D4C96D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lta.com" TargetMode="External"/><Relationship Id="rId5" Type="http://schemas.openxmlformats.org/officeDocument/2006/relationships/webSettings" Target="webSettings.xml"/><Relationship Id="rId10" Type="http://schemas.openxmlformats.org/officeDocument/2006/relationships/hyperlink" Target="http://delta.com" TargetMode="External"/><Relationship Id="rId4" Type="http://schemas.openxmlformats.org/officeDocument/2006/relationships/settings" Target="settings.xml"/><Relationship Id="rId9" Type="http://schemas.openxmlformats.org/officeDocument/2006/relationships/hyperlink" Target="mailto:prensa@sergat.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R9/NyuwR2nRH/cWCpjsDWYVqUQ==">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945</Words>
  <Characters>4843</Characters>
  <Application>Microsoft Office Word</Application>
  <DocSecurity>0</DocSecurity>
  <Lines>106</Lines>
  <Paragraphs>47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3</cp:revision>
  <dcterms:created xsi:type="dcterms:W3CDTF">2026-05-04T09:55:00Z</dcterms:created>
  <dcterms:modified xsi:type="dcterms:W3CDTF">2026-05-06T07:34:00Z</dcterms:modified>
  <cp:category/>
</cp:coreProperties>
</file>