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80AFB" w14:textId="77777777" w:rsidR="00F74ED9"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Contacto:</w:t>
      </w:r>
    </w:p>
    <w:p w14:paraId="00EA0EE9" w14:textId="77777777" w:rsidR="00F74ED9"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EMIRATES </w:t>
      </w:r>
    </w:p>
    <w:p w14:paraId="2E4ABE50" w14:textId="77777777" w:rsidR="00F74ED9"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proofErr w:type="spellStart"/>
      <w:r>
        <w:rPr>
          <w:rFonts w:ascii="Century Gothic" w:eastAsia="Century Gothic" w:hAnsi="Century Gothic" w:cs="Century Gothic"/>
          <w:color w:val="000000"/>
          <w:sz w:val="18"/>
          <w:szCs w:val="18"/>
        </w:rPr>
        <w:t>Sergat</w:t>
      </w:r>
      <w:proofErr w:type="spellEnd"/>
      <w:r>
        <w:rPr>
          <w:rFonts w:ascii="Century Gothic" w:eastAsia="Century Gothic" w:hAnsi="Century Gothic" w:cs="Century Gothic"/>
          <w:color w:val="000000"/>
          <w:sz w:val="18"/>
          <w:szCs w:val="18"/>
        </w:rPr>
        <w:t xml:space="preserve"> </w:t>
      </w:r>
    </w:p>
    <w:p w14:paraId="0473C95A" w14:textId="77777777" w:rsidR="00F74ED9"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Teléfono: 93 414 02 10</w:t>
      </w:r>
    </w:p>
    <w:p w14:paraId="690028D8" w14:textId="77777777" w:rsidR="00F74ED9" w:rsidRDefault="00000000">
      <w:pPr>
        <w:pBdr>
          <w:top w:val="nil"/>
          <w:left w:val="nil"/>
          <w:bottom w:val="nil"/>
          <w:right w:val="nil"/>
          <w:between w:val="nil"/>
        </w:pBdr>
        <w:spacing w:line="360" w:lineRule="auto"/>
        <w:jc w:val="both"/>
        <w:rPr>
          <w:rFonts w:ascii="Cambria" w:eastAsia="Cambria" w:hAnsi="Cambria" w:cs="Cambria"/>
          <w:color w:val="000000"/>
        </w:rPr>
      </w:pPr>
      <w:r>
        <w:rPr>
          <w:rFonts w:ascii="Century Gothic" w:eastAsia="Century Gothic" w:hAnsi="Century Gothic" w:cs="Century Gothic"/>
          <w:color w:val="000000"/>
          <w:sz w:val="18"/>
          <w:szCs w:val="18"/>
        </w:rPr>
        <w:t xml:space="preserve">Correo electrónico: </w:t>
      </w:r>
      <w:r>
        <w:rPr>
          <w:rFonts w:ascii="Century Gothic" w:eastAsia="Century Gothic" w:hAnsi="Century Gothic" w:cs="Century Gothic"/>
          <w:color w:val="0000FF"/>
          <w:sz w:val="18"/>
          <w:szCs w:val="18"/>
        </w:rPr>
        <w:t xml:space="preserve">prensa@sergat.com   </w:t>
      </w:r>
    </w:p>
    <w:tbl>
      <w:tblPr>
        <w:tblStyle w:val="a"/>
        <w:tblW w:w="5775" w:type="dxa"/>
        <w:jc w:val="center"/>
        <w:tblInd w:w="0" w:type="dxa"/>
        <w:tblLayout w:type="fixed"/>
        <w:tblLook w:val="0400" w:firstRow="0" w:lastRow="0" w:firstColumn="0" w:lastColumn="0" w:noHBand="0" w:noVBand="1"/>
      </w:tblPr>
      <w:tblGrid>
        <w:gridCol w:w="5775"/>
      </w:tblGrid>
      <w:tr w:rsidR="00F74ED9" w14:paraId="19D4BD72" w14:textId="77777777">
        <w:trPr>
          <w:jc w:val="center"/>
        </w:trPr>
        <w:tc>
          <w:tcPr>
            <w:tcW w:w="5775" w:type="dxa"/>
            <w:vAlign w:val="center"/>
          </w:tcPr>
          <w:p w14:paraId="462BCFEE" w14:textId="77777777" w:rsidR="00F74ED9" w:rsidRDefault="00F74ED9">
            <w:pPr>
              <w:jc w:val="center"/>
              <w:rPr>
                <w:sz w:val="20"/>
                <w:szCs w:val="20"/>
              </w:rPr>
            </w:pPr>
          </w:p>
        </w:tc>
      </w:tr>
    </w:tbl>
    <w:p w14:paraId="11748C0B" w14:textId="77777777" w:rsidR="00F74ED9" w:rsidRDefault="00000000">
      <w:pPr>
        <w:pBdr>
          <w:top w:val="nil"/>
          <w:left w:val="nil"/>
          <w:bottom w:val="nil"/>
          <w:right w:val="nil"/>
          <w:between w:val="nil"/>
        </w:pBdr>
        <w:spacing w:before="280" w:line="360" w:lineRule="auto"/>
        <w:jc w:val="center"/>
        <w:rPr>
          <w:rFonts w:ascii="Century Gothic" w:eastAsia="Century Gothic" w:hAnsi="Century Gothic" w:cs="Century Gothic"/>
          <w:b/>
          <w:bCs/>
        </w:rPr>
      </w:pPr>
      <w:r>
        <w:rPr>
          <w:rFonts w:ascii="Century Gothic" w:eastAsia="Century Gothic" w:hAnsi="Century Gothic" w:cs="Century Gothic"/>
          <w:b/>
          <w:bCs/>
        </w:rPr>
        <w:t>Emirates vuelve a conectar el mundo a través de Dubái tras haber restablecido el 96 % de su red global</w:t>
      </w:r>
    </w:p>
    <w:p w14:paraId="3F2D3C5E" w14:textId="77777777" w:rsidR="00F74ED9"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b/>
          <w:bCs/>
          <w:sz w:val="22"/>
          <w:szCs w:val="22"/>
        </w:rPr>
        <w:t xml:space="preserve">Dubái, EAU, 4 de mayo de 2026: </w:t>
      </w:r>
      <w:r>
        <w:rPr>
          <w:rFonts w:ascii="Century Gothic" w:eastAsia="Century Gothic" w:hAnsi="Century Gothic" w:cs="Century Gothic"/>
          <w:sz w:val="22"/>
          <w:szCs w:val="22"/>
        </w:rPr>
        <w:t>Emirates pone de relieve su regreso casi total a la normalidad, con el 96 % de su red global ya restablecida, tras un periodo de interrupciones. En las últimas semanas, la aerolínea ha reanudado progresivamente sus servicios en América, Europa, África, Asia Occidental, Oriente Medio/CCG, Extremo Oriente y Australasia.</w:t>
      </w:r>
    </w:p>
    <w:p w14:paraId="4571A8BB" w14:textId="77777777" w:rsidR="00F74ED9"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En la actualidad, Emirates opera en 137 destinos repartidos por 72 países, con más de 1.300 frecuencias semanales, lo que representa el 75 % de la capacidad previa a la interrupción. La aerolínea ofrece cada día más vuelos, más plazas y más opciones, al tiempo que reafirma la posición de Dubái como un centro neurálgico vital por el que transitan los viajes internacionales.</w:t>
      </w:r>
    </w:p>
    <w:p w14:paraId="3462EBD2" w14:textId="77777777" w:rsidR="00F74ED9"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A pesar de operar con un horario reducido, Emirates transportó 4,7 millones de pasajeros* durante la crisis, lo que demuestra la demanda constante de viajes y la confianza que los viajeros siguieron depositando en la aerolínea para llegar a su destino.</w:t>
      </w:r>
    </w:p>
    <w:p w14:paraId="51FDA19E" w14:textId="77777777" w:rsidR="00F74ED9" w:rsidRDefault="00000000">
      <w:pPr>
        <w:pBdr>
          <w:top w:val="nil"/>
          <w:left w:val="nil"/>
          <w:bottom w:val="nil"/>
          <w:right w:val="nil"/>
          <w:between w:val="nil"/>
        </w:pBdr>
        <w:spacing w:before="280" w:line="360" w:lineRule="auto"/>
        <w:jc w:val="both"/>
        <w:rPr>
          <w:rFonts w:ascii="Century Gothic" w:eastAsia="Century Gothic" w:hAnsi="Century Gothic" w:cs="Century Gothic"/>
          <w:b/>
          <w:bCs/>
          <w:sz w:val="22"/>
          <w:szCs w:val="22"/>
        </w:rPr>
      </w:pPr>
      <w:r>
        <w:rPr>
          <w:rFonts w:ascii="Century Gothic" w:eastAsia="Century Gothic" w:hAnsi="Century Gothic" w:cs="Century Gothic"/>
          <w:b/>
          <w:bCs/>
          <w:sz w:val="22"/>
          <w:szCs w:val="22"/>
        </w:rPr>
        <w:t>La experiencia Emirates</w:t>
      </w:r>
    </w:p>
    <w:p w14:paraId="0A2E0B6F" w14:textId="77777777" w:rsidR="00F74ED9"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Dondequiera que los clientes de Emirates decidan volar, pueden esperar la mejor experiencia a bordo y en tierra de su clase, caracterizada por un confort excepcional, una hospitalidad genuina y un nivel de servicio que ha marcado la pauta en los viajes de larga distancia.</w:t>
      </w:r>
    </w:p>
    <w:p w14:paraId="23795D6B" w14:textId="77777777" w:rsidR="00F74ED9"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t xml:space="preserve">A bordo, los clientes disfrutan de una experiencia culinaria única, con menús de varios platos inspirados en la gastronomía regional, elaborados por un equipo de chefs galardonados y complementados con una amplia selección de bebidas de primera calidad. El galardonado sistema de entretenimiento a </w:t>
      </w:r>
      <w:proofErr w:type="gramStart"/>
      <w:r>
        <w:rPr>
          <w:rFonts w:ascii="Century Gothic" w:eastAsia="Century Gothic" w:hAnsi="Century Gothic" w:cs="Century Gothic"/>
          <w:sz w:val="22"/>
          <w:szCs w:val="22"/>
        </w:rPr>
        <w:t>bordo,</w:t>
      </w:r>
      <w:proofErr w:type="gramEnd"/>
      <w:r>
        <w:rPr>
          <w:rFonts w:ascii="Century Gothic" w:eastAsia="Century Gothic" w:hAnsi="Century Gothic" w:cs="Century Gothic"/>
          <w:sz w:val="22"/>
          <w:szCs w:val="22"/>
        </w:rPr>
        <w:t xml:space="preserve"> </w:t>
      </w:r>
      <w:r>
        <w:rPr>
          <w:rFonts w:ascii="Century Gothic" w:eastAsia="Century Gothic" w:hAnsi="Century Gothic" w:cs="Century Gothic"/>
          <w:i/>
          <w:iCs/>
          <w:sz w:val="22"/>
          <w:szCs w:val="22"/>
        </w:rPr>
        <w:t>ice,</w:t>
      </w:r>
      <w:r>
        <w:rPr>
          <w:rFonts w:ascii="Century Gothic" w:eastAsia="Century Gothic" w:hAnsi="Century Gothic" w:cs="Century Gothic"/>
          <w:sz w:val="22"/>
          <w:szCs w:val="22"/>
        </w:rPr>
        <w:t xml:space="preserve"> de Emirates ofrece más de 6.500 canales con el mejor contenido global en casi 40 idiomas, incluyendo películas, programas de televisión, música, </w:t>
      </w:r>
      <w:r>
        <w:rPr>
          <w:rFonts w:ascii="Century Gothic" w:eastAsia="Century Gothic" w:hAnsi="Century Gothic" w:cs="Century Gothic"/>
          <w:i/>
          <w:iCs/>
          <w:sz w:val="22"/>
          <w:szCs w:val="22"/>
        </w:rPr>
        <w:t>podcasts</w:t>
      </w:r>
      <w:r>
        <w:rPr>
          <w:rFonts w:ascii="Century Gothic" w:eastAsia="Century Gothic" w:hAnsi="Century Gothic" w:cs="Century Gothic"/>
          <w:sz w:val="22"/>
          <w:szCs w:val="22"/>
        </w:rPr>
        <w:t>, juegos, audiolibros y mucho más, lo que garantiza que el tiempo a bordo pase volando.</w:t>
      </w:r>
    </w:p>
    <w:p w14:paraId="02019F47" w14:textId="77777777" w:rsidR="00F74ED9"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Y para aquellos que necesitan mantenerse conectados, el wifi de alta velocidad permite a los clientes estar localizables a 40.000 pies de altura. Actualmente, Emirates cuenta con conectividad </w:t>
      </w:r>
      <w:proofErr w:type="spellStart"/>
      <w:r>
        <w:rPr>
          <w:rFonts w:ascii="Century Gothic" w:eastAsia="Century Gothic" w:hAnsi="Century Gothic" w:cs="Century Gothic"/>
          <w:sz w:val="22"/>
          <w:szCs w:val="22"/>
        </w:rPr>
        <w:t>Starlink</w:t>
      </w:r>
      <w:proofErr w:type="spellEnd"/>
      <w:r>
        <w:rPr>
          <w:rFonts w:ascii="Century Gothic" w:eastAsia="Century Gothic" w:hAnsi="Century Gothic" w:cs="Century Gothic"/>
          <w:sz w:val="22"/>
          <w:szCs w:val="22"/>
        </w:rPr>
        <w:t xml:space="preserve"> en 28 aviones, lo que ofrece internet ultrarrápido y fiable en el aire.</w:t>
      </w:r>
    </w:p>
    <w:p w14:paraId="13480C43" w14:textId="77777777" w:rsidR="00F74ED9" w:rsidRDefault="00000000">
      <w:pPr>
        <w:pBdr>
          <w:top w:val="nil"/>
          <w:left w:val="nil"/>
          <w:bottom w:val="nil"/>
          <w:right w:val="nil"/>
          <w:between w:val="nil"/>
        </w:pBdr>
        <w:spacing w:before="280" w:line="360" w:lineRule="auto"/>
        <w:jc w:val="both"/>
        <w:rPr>
          <w:rFonts w:ascii="Century Gothic" w:eastAsia="Century Gothic" w:hAnsi="Century Gothic" w:cs="Century Gothic"/>
          <w:b/>
          <w:bCs/>
          <w:sz w:val="22"/>
          <w:szCs w:val="22"/>
        </w:rPr>
      </w:pPr>
      <w:r>
        <w:rPr>
          <w:rFonts w:ascii="Century Gothic" w:eastAsia="Century Gothic" w:hAnsi="Century Gothic" w:cs="Century Gothic"/>
          <w:b/>
          <w:bCs/>
          <w:sz w:val="22"/>
          <w:szCs w:val="22"/>
        </w:rPr>
        <w:t>Viajes flexibles y recompensas</w:t>
      </w:r>
    </w:p>
    <w:p w14:paraId="4E0B12ED" w14:textId="77777777" w:rsidR="00F74ED9"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Emirates ofrece a los clientes más razones para viajar con confianza gracias a la flexibilidad en los cambios de reserva, las experiencias de escala de </w:t>
      </w:r>
      <w:proofErr w:type="spellStart"/>
      <w:r>
        <w:rPr>
          <w:rFonts w:ascii="Century Gothic" w:eastAsia="Century Gothic" w:hAnsi="Century Gothic" w:cs="Century Gothic"/>
          <w:i/>
          <w:iCs/>
          <w:sz w:val="22"/>
          <w:szCs w:val="22"/>
        </w:rPr>
        <w:t>Dubai</w:t>
      </w:r>
      <w:proofErr w:type="spellEnd"/>
      <w:r>
        <w:rPr>
          <w:rFonts w:ascii="Century Gothic" w:eastAsia="Century Gothic" w:hAnsi="Century Gothic" w:cs="Century Gothic"/>
          <w:i/>
          <w:iCs/>
          <w:sz w:val="22"/>
          <w:szCs w:val="22"/>
        </w:rPr>
        <w:t xml:space="preserve"> </w:t>
      </w:r>
      <w:proofErr w:type="spellStart"/>
      <w:r>
        <w:rPr>
          <w:rFonts w:ascii="Century Gothic" w:eastAsia="Century Gothic" w:hAnsi="Century Gothic" w:cs="Century Gothic"/>
          <w:i/>
          <w:iCs/>
          <w:sz w:val="22"/>
          <w:szCs w:val="22"/>
        </w:rPr>
        <w:t>Connect</w:t>
      </w:r>
      <w:proofErr w:type="spellEnd"/>
      <w:r>
        <w:rPr>
          <w:rFonts w:ascii="Century Gothic" w:eastAsia="Century Gothic" w:hAnsi="Century Gothic" w:cs="Century Gothic"/>
          <w:sz w:val="22"/>
          <w:szCs w:val="22"/>
        </w:rPr>
        <w:t xml:space="preserve"> y las ventajas mejoradas de </w:t>
      </w:r>
      <w:proofErr w:type="spellStart"/>
      <w:r>
        <w:rPr>
          <w:rFonts w:ascii="Century Gothic" w:eastAsia="Century Gothic" w:hAnsi="Century Gothic" w:cs="Century Gothic"/>
          <w:sz w:val="22"/>
          <w:szCs w:val="22"/>
        </w:rPr>
        <w:t>Skywards</w:t>
      </w:r>
      <w:proofErr w:type="spellEnd"/>
      <w:r>
        <w:rPr>
          <w:rFonts w:ascii="Century Gothic" w:eastAsia="Century Gothic" w:hAnsi="Century Gothic" w:cs="Century Gothic"/>
          <w:sz w:val="22"/>
          <w:szCs w:val="22"/>
        </w:rPr>
        <w:t>:</w:t>
      </w:r>
    </w:p>
    <w:p w14:paraId="19E1DB80" w14:textId="77777777" w:rsidR="00F74ED9" w:rsidRDefault="00000000">
      <w:pPr>
        <w:numPr>
          <w:ilvl w:val="0"/>
          <w:numId w:val="1"/>
        </w:num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b/>
          <w:bCs/>
          <w:color w:val="000000"/>
          <w:sz w:val="22"/>
          <w:szCs w:val="22"/>
        </w:rPr>
        <w:t xml:space="preserve">Reservas flexibles: </w:t>
      </w:r>
      <w:r>
        <w:rPr>
          <w:rFonts w:ascii="Century Gothic" w:eastAsia="Century Gothic" w:hAnsi="Century Gothic" w:cs="Century Gothic"/>
          <w:sz w:val="22"/>
          <w:szCs w:val="22"/>
        </w:rPr>
        <w:t xml:space="preserve">las reservas posteriores al 2 de abril disfrutan </w:t>
      </w:r>
      <w:r>
        <w:rPr>
          <w:rFonts w:ascii="Century Gothic" w:eastAsia="Century Gothic" w:hAnsi="Century Gothic" w:cs="Century Gothic"/>
          <w:color w:val="000000"/>
          <w:sz w:val="22"/>
          <w:szCs w:val="22"/>
        </w:rPr>
        <w:t>de mayor flexibilidad, con un cambio de fecha gratuito incluido en todas las clases de cabina. Los clientes que hayan reservado con Emirates también pueden bloquear una tarifa durante 24 horas sin coste alguno.</w:t>
      </w:r>
    </w:p>
    <w:p w14:paraId="08AE8955" w14:textId="77777777" w:rsidR="00F74ED9" w:rsidRDefault="00000000">
      <w:pPr>
        <w:numPr>
          <w:ilvl w:val="0"/>
          <w:numId w:val="1"/>
        </w:numPr>
        <w:pBdr>
          <w:top w:val="nil"/>
          <w:left w:val="nil"/>
          <w:bottom w:val="nil"/>
          <w:right w:val="nil"/>
          <w:between w:val="nil"/>
        </w:pBdr>
        <w:spacing w:line="360" w:lineRule="auto"/>
        <w:jc w:val="both"/>
        <w:rPr>
          <w:rFonts w:ascii="Century Gothic" w:eastAsia="Century Gothic" w:hAnsi="Century Gothic" w:cs="Century Gothic"/>
          <w:sz w:val="22"/>
          <w:szCs w:val="22"/>
        </w:rPr>
      </w:pPr>
      <w:proofErr w:type="spellStart"/>
      <w:r>
        <w:rPr>
          <w:rFonts w:ascii="Century Gothic" w:eastAsia="Century Gothic" w:hAnsi="Century Gothic" w:cs="Century Gothic"/>
          <w:b/>
          <w:bCs/>
          <w:i/>
          <w:iCs/>
          <w:color w:val="000000"/>
          <w:sz w:val="22"/>
          <w:szCs w:val="22"/>
        </w:rPr>
        <w:t>Dubai</w:t>
      </w:r>
      <w:proofErr w:type="spellEnd"/>
      <w:r>
        <w:rPr>
          <w:rFonts w:ascii="Century Gothic" w:eastAsia="Century Gothic" w:hAnsi="Century Gothic" w:cs="Century Gothic"/>
          <w:b/>
          <w:bCs/>
          <w:i/>
          <w:iCs/>
          <w:color w:val="000000"/>
          <w:sz w:val="22"/>
          <w:szCs w:val="22"/>
        </w:rPr>
        <w:t xml:space="preserve"> </w:t>
      </w:r>
      <w:proofErr w:type="spellStart"/>
      <w:r>
        <w:rPr>
          <w:rFonts w:ascii="Century Gothic" w:eastAsia="Century Gothic" w:hAnsi="Century Gothic" w:cs="Century Gothic"/>
          <w:b/>
          <w:bCs/>
          <w:i/>
          <w:iCs/>
          <w:color w:val="000000"/>
          <w:sz w:val="22"/>
          <w:szCs w:val="22"/>
        </w:rPr>
        <w:t>Connect</w:t>
      </w:r>
      <w:proofErr w:type="spellEnd"/>
      <w:r>
        <w:rPr>
          <w:rFonts w:ascii="Century Gothic" w:eastAsia="Century Gothic" w:hAnsi="Century Gothic" w:cs="Century Gothic"/>
          <w:b/>
          <w:bCs/>
          <w:color w:val="000000"/>
          <w:sz w:val="22"/>
          <w:szCs w:val="22"/>
        </w:rPr>
        <w:t>:</w:t>
      </w:r>
      <w:r>
        <w:rPr>
          <w:rFonts w:ascii="Century Gothic" w:eastAsia="Century Gothic" w:hAnsi="Century Gothic" w:cs="Century Gothic"/>
          <w:color w:val="000000"/>
          <w:sz w:val="22"/>
          <w:szCs w:val="22"/>
        </w:rPr>
        <w:t xml:space="preserve"> </w:t>
      </w:r>
      <w:r>
        <w:rPr>
          <w:rFonts w:ascii="Century Gothic" w:eastAsia="Century Gothic" w:hAnsi="Century Gothic" w:cs="Century Gothic"/>
          <w:sz w:val="22"/>
          <w:szCs w:val="22"/>
        </w:rPr>
        <w:t>p</w:t>
      </w:r>
      <w:r>
        <w:rPr>
          <w:rFonts w:ascii="Century Gothic" w:eastAsia="Century Gothic" w:hAnsi="Century Gothic" w:cs="Century Gothic"/>
          <w:color w:val="000000"/>
          <w:sz w:val="22"/>
          <w:szCs w:val="22"/>
        </w:rPr>
        <w:t xml:space="preserve">ara los clientes con tiempos de tránsito prolongados en Dubái de entre 6 y 26 horas, el programa </w:t>
      </w:r>
      <w:proofErr w:type="spellStart"/>
      <w:r>
        <w:rPr>
          <w:rFonts w:ascii="Century Gothic" w:eastAsia="Century Gothic" w:hAnsi="Century Gothic" w:cs="Century Gothic"/>
          <w:i/>
          <w:iCs/>
          <w:color w:val="000000"/>
          <w:sz w:val="22"/>
          <w:szCs w:val="22"/>
        </w:rPr>
        <w:t>Dubai</w:t>
      </w:r>
      <w:proofErr w:type="spellEnd"/>
      <w:r>
        <w:rPr>
          <w:rFonts w:ascii="Century Gothic" w:eastAsia="Century Gothic" w:hAnsi="Century Gothic" w:cs="Century Gothic"/>
          <w:i/>
          <w:iCs/>
          <w:color w:val="000000"/>
          <w:sz w:val="22"/>
          <w:szCs w:val="22"/>
        </w:rPr>
        <w:t xml:space="preserve"> </w:t>
      </w:r>
      <w:proofErr w:type="spellStart"/>
      <w:r>
        <w:rPr>
          <w:rFonts w:ascii="Century Gothic" w:eastAsia="Century Gothic" w:hAnsi="Century Gothic" w:cs="Century Gothic"/>
          <w:i/>
          <w:iCs/>
          <w:color w:val="000000"/>
          <w:sz w:val="22"/>
          <w:szCs w:val="22"/>
        </w:rPr>
        <w:t>Connect</w:t>
      </w:r>
      <w:proofErr w:type="spellEnd"/>
      <w:r>
        <w:rPr>
          <w:rFonts w:ascii="Century Gothic" w:eastAsia="Century Gothic" w:hAnsi="Century Gothic" w:cs="Century Gothic"/>
          <w:color w:val="000000"/>
          <w:sz w:val="22"/>
          <w:szCs w:val="22"/>
        </w:rPr>
        <w:t xml:space="preserve"> de Emirates convierte una larga escala en una cómoda estancia, por cortesía de la aerolínea. Los clientes que cumplan los requisitos disfrutarán de alojamiento gratuito en un hotel de 4 </w:t>
      </w:r>
      <w:r>
        <w:rPr>
          <w:rFonts w:ascii="Century Gothic" w:eastAsia="Century Gothic" w:hAnsi="Century Gothic" w:cs="Century Gothic"/>
          <w:sz w:val="22"/>
          <w:szCs w:val="22"/>
        </w:rPr>
        <w:t>o</w:t>
      </w:r>
      <w:r>
        <w:rPr>
          <w:rFonts w:ascii="Century Gothic" w:eastAsia="Century Gothic" w:hAnsi="Century Gothic" w:cs="Century Gothic"/>
          <w:color w:val="000000"/>
          <w:sz w:val="22"/>
          <w:szCs w:val="22"/>
        </w:rPr>
        <w:t xml:space="preserve"> 5 estrellas, traslados al aeropuerto, comidas y, cuando sea necesario, un visado de entrada a los EAU. Disponible para pasajeros de todas las clases de cabina con tiempos de conexión que cumplan los requisitos, </w:t>
      </w:r>
      <w:proofErr w:type="spellStart"/>
      <w:r>
        <w:rPr>
          <w:rFonts w:ascii="Century Gothic" w:eastAsia="Century Gothic" w:hAnsi="Century Gothic" w:cs="Century Gothic"/>
          <w:i/>
          <w:iCs/>
          <w:color w:val="000000"/>
          <w:sz w:val="22"/>
          <w:szCs w:val="22"/>
        </w:rPr>
        <w:t>Dubai</w:t>
      </w:r>
      <w:proofErr w:type="spellEnd"/>
      <w:r>
        <w:rPr>
          <w:rFonts w:ascii="Century Gothic" w:eastAsia="Century Gothic" w:hAnsi="Century Gothic" w:cs="Century Gothic"/>
          <w:i/>
          <w:iCs/>
          <w:color w:val="000000"/>
          <w:sz w:val="22"/>
          <w:szCs w:val="22"/>
        </w:rPr>
        <w:t xml:space="preserve"> </w:t>
      </w:r>
      <w:proofErr w:type="spellStart"/>
      <w:r>
        <w:rPr>
          <w:rFonts w:ascii="Century Gothic" w:eastAsia="Century Gothic" w:hAnsi="Century Gothic" w:cs="Century Gothic"/>
          <w:i/>
          <w:iCs/>
          <w:color w:val="000000"/>
          <w:sz w:val="22"/>
          <w:szCs w:val="22"/>
        </w:rPr>
        <w:t>Connect</w:t>
      </w:r>
      <w:proofErr w:type="spellEnd"/>
      <w:r>
        <w:rPr>
          <w:rFonts w:ascii="Century Gothic" w:eastAsia="Century Gothic" w:hAnsi="Century Gothic" w:cs="Century Gothic"/>
          <w:color w:val="000000"/>
          <w:sz w:val="22"/>
          <w:szCs w:val="22"/>
        </w:rPr>
        <w:t xml:space="preserve"> se puede reservar con hasta 12 horas de antelación a través de </w:t>
      </w:r>
      <w:r>
        <w:rPr>
          <w:rFonts w:ascii="Century Gothic" w:eastAsia="Century Gothic" w:hAnsi="Century Gothic" w:cs="Century Gothic"/>
          <w:sz w:val="22"/>
          <w:szCs w:val="22"/>
        </w:rPr>
        <w:t>“</w:t>
      </w:r>
      <w:r>
        <w:rPr>
          <w:rFonts w:ascii="Century Gothic" w:eastAsia="Century Gothic" w:hAnsi="Century Gothic" w:cs="Century Gothic"/>
          <w:color w:val="000000"/>
          <w:sz w:val="22"/>
          <w:szCs w:val="22"/>
        </w:rPr>
        <w:t>Gestionar su reserva</w:t>
      </w:r>
      <w:r>
        <w:rPr>
          <w:rFonts w:ascii="Century Gothic" w:eastAsia="Century Gothic" w:hAnsi="Century Gothic" w:cs="Century Gothic"/>
          <w:sz w:val="22"/>
          <w:szCs w:val="22"/>
        </w:rPr>
        <w:t>”</w:t>
      </w:r>
      <w:r>
        <w:rPr>
          <w:rFonts w:ascii="Century Gothic" w:eastAsia="Century Gothic" w:hAnsi="Century Gothic" w:cs="Century Gothic"/>
          <w:color w:val="000000"/>
          <w:sz w:val="22"/>
          <w:szCs w:val="22"/>
        </w:rPr>
        <w:t xml:space="preserve"> en emirates.com. Se aplican términos y condiciones.  </w:t>
      </w:r>
    </w:p>
    <w:p w14:paraId="2AD72E76" w14:textId="77777777" w:rsidR="00F74ED9" w:rsidRDefault="00000000">
      <w:pPr>
        <w:numPr>
          <w:ilvl w:val="0"/>
          <w:numId w:val="1"/>
        </w:numPr>
        <w:pBdr>
          <w:top w:val="nil"/>
          <w:left w:val="nil"/>
          <w:bottom w:val="nil"/>
          <w:right w:val="nil"/>
          <w:between w:val="nil"/>
        </w:pBdr>
        <w:spacing w:line="360" w:lineRule="auto"/>
        <w:jc w:val="both"/>
        <w:rPr>
          <w:rFonts w:ascii="Century Gothic" w:eastAsia="Century Gothic" w:hAnsi="Century Gothic" w:cs="Century Gothic"/>
          <w:color w:val="000000"/>
          <w:sz w:val="22"/>
          <w:szCs w:val="22"/>
        </w:rPr>
      </w:pPr>
      <w:proofErr w:type="spellStart"/>
      <w:r>
        <w:rPr>
          <w:rFonts w:ascii="Century Gothic" w:eastAsia="Century Gothic" w:hAnsi="Century Gothic" w:cs="Century Gothic"/>
          <w:b/>
          <w:bCs/>
          <w:color w:val="000000"/>
          <w:sz w:val="22"/>
          <w:szCs w:val="22"/>
        </w:rPr>
        <w:lastRenderedPageBreak/>
        <w:t>Skywards</w:t>
      </w:r>
      <w:proofErr w:type="spellEnd"/>
      <w:r>
        <w:rPr>
          <w:rFonts w:ascii="Century Gothic" w:eastAsia="Century Gothic" w:hAnsi="Century Gothic" w:cs="Century Gothic"/>
          <w:b/>
          <w:bCs/>
          <w:color w:val="000000"/>
          <w:sz w:val="22"/>
          <w:szCs w:val="22"/>
        </w:rPr>
        <w:t>:</w:t>
      </w:r>
      <w:r>
        <w:rPr>
          <w:rFonts w:ascii="Century Gothic" w:eastAsia="Century Gothic" w:hAnsi="Century Gothic" w:cs="Century Gothic"/>
          <w:color w:val="000000"/>
          <w:sz w:val="22"/>
          <w:szCs w:val="22"/>
        </w:rPr>
        <w:t xml:space="preserve"> </w:t>
      </w:r>
      <w:r>
        <w:rPr>
          <w:rFonts w:ascii="Century Gothic" w:eastAsia="Century Gothic" w:hAnsi="Century Gothic" w:cs="Century Gothic"/>
          <w:sz w:val="22"/>
          <w:szCs w:val="22"/>
        </w:rPr>
        <w:t>d</w:t>
      </w:r>
      <w:r>
        <w:rPr>
          <w:rFonts w:ascii="Century Gothic" w:eastAsia="Century Gothic" w:hAnsi="Century Gothic" w:cs="Century Gothic"/>
          <w:color w:val="000000"/>
          <w:sz w:val="22"/>
          <w:szCs w:val="22"/>
        </w:rPr>
        <w:t xml:space="preserve">el 1 de mayo al 31 de agosto de 2026, los miembros de Emirates </w:t>
      </w:r>
      <w:proofErr w:type="spellStart"/>
      <w:r>
        <w:rPr>
          <w:rFonts w:ascii="Century Gothic" w:eastAsia="Century Gothic" w:hAnsi="Century Gothic" w:cs="Century Gothic"/>
          <w:color w:val="000000"/>
          <w:sz w:val="22"/>
          <w:szCs w:val="22"/>
        </w:rPr>
        <w:t>Skywards</w:t>
      </w:r>
      <w:proofErr w:type="spellEnd"/>
      <w:r>
        <w:rPr>
          <w:rFonts w:ascii="Century Gothic" w:eastAsia="Century Gothic" w:hAnsi="Century Gothic" w:cs="Century Gothic"/>
          <w:color w:val="000000"/>
          <w:sz w:val="22"/>
          <w:szCs w:val="22"/>
        </w:rPr>
        <w:t xml:space="preserve"> pueden disfrutar de un acceso acelerado a los niveles </w:t>
      </w:r>
      <w:r>
        <w:rPr>
          <w:rFonts w:ascii="Century Gothic" w:eastAsia="Century Gothic" w:hAnsi="Century Gothic" w:cs="Century Gothic"/>
          <w:i/>
          <w:iCs/>
          <w:color w:val="000000"/>
          <w:sz w:val="22"/>
          <w:szCs w:val="22"/>
        </w:rPr>
        <w:t>premium</w:t>
      </w:r>
      <w:r>
        <w:rPr>
          <w:rFonts w:ascii="Century Gothic" w:eastAsia="Century Gothic" w:hAnsi="Century Gothic" w:cs="Century Gothic"/>
          <w:color w:val="000000"/>
          <w:sz w:val="22"/>
          <w:szCs w:val="22"/>
        </w:rPr>
        <w:t xml:space="preserve"> del programa gracias a la reducción de los requisitos de nivel y a las millas de bonificación en los vuelos de Emirates y </w:t>
      </w:r>
      <w:proofErr w:type="spellStart"/>
      <w:r>
        <w:rPr>
          <w:rFonts w:ascii="Century Gothic" w:eastAsia="Century Gothic" w:hAnsi="Century Gothic" w:cs="Century Gothic"/>
          <w:color w:val="000000"/>
          <w:sz w:val="22"/>
          <w:szCs w:val="22"/>
        </w:rPr>
        <w:t>flydubai</w:t>
      </w:r>
      <w:proofErr w:type="spellEnd"/>
      <w:r>
        <w:rPr>
          <w:rFonts w:ascii="Century Gothic" w:eastAsia="Century Gothic" w:hAnsi="Century Gothic" w:cs="Century Gothic"/>
          <w:color w:val="000000"/>
          <w:sz w:val="22"/>
          <w:szCs w:val="22"/>
        </w:rPr>
        <w:t>.</w:t>
      </w:r>
    </w:p>
    <w:p w14:paraId="1C1E41A2" w14:textId="77777777" w:rsidR="00F74ED9"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En España, Emirates opera actualmente 4 vuelos diarios a y desde Dubái (2 a/desde Madrid, 2 a/desde Barcelona) lo que garantiza una conexión fiable y constante para los clientes que viajan desde España vía Dubái a destinos tan populares como Maldivas, Mauricio, Seychelles, Tailandia, Malasia, Indonesia, Japón, China, Kenia o Sudáfrica, entre otros. Adicionalmente a sus 4 vuelos diarios entre España y Dubái, Emirates sirve a México con un vuelo diario desde Barcelona. </w:t>
      </w:r>
    </w:p>
    <w:p w14:paraId="4FC89262" w14:textId="77777777" w:rsidR="00F74ED9" w:rsidRDefault="00F74ED9">
      <w:pPr>
        <w:shd w:val="clear" w:color="auto" w:fill="FFFFFF"/>
        <w:rPr>
          <w:rFonts w:ascii="Arial" w:eastAsia="Arial" w:hAnsi="Arial" w:cs="Arial"/>
          <w:color w:val="222222"/>
          <w:sz w:val="20"/>
          <w:szCs w:val="20"/>
        </w:rPr>
      </w:pPr>
    </w:p>
    <w:sectPr w:rsidR="00F74ED9">
      <w:headerReference w:type="default" r:id="rId8"/>
      <w:pgSz w:w="11900" w:h="16840"/>
      <w:pgMar w:top="1417" w:right="1268" w:bottom="734" w:left="1276"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78C61" w14:textId="77777777" w:rsidR="00BC24A1" w:rsidRDefault="00BC24A1">
      <w:r>
        <w:separator/>
      </w:r>
    </w:p>
  </w:endnote>
  <w:endnote w:type="continuationSeparator" w:id="0">
    <w:p w14:paraId="7A52558F" w14:textId="77777777" w:rsidR="00BC24A1" w:rsidRDefault="00BC24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4B95D223-8362-A44E-AE5D-572B0B4C9C45}"/>
    <w:embedBold r:id="rId2" w:fontKey="{6A4AD278-76AF-664D-9D8E-6127FDEDF03A}"/>
  </w:font>
  <w:font w:name="Georgia">
    <w:panose1 w:val="02040502050405020303"/>
    <w:charset w:val="00"/>
    <w:family w:val="roman"/>
    <w:pitch w:val="variable"/>
    <w:sig w:usb0="00000287" w:usb1="00000000" w:usb2="00000000" w:usb3="00000000" w:csb0="0000009F" w:csb1="00000000"/>
    <w:embedItalic r:id="rId3" w:fontKey="{41B32E79-10EA-FC49-B21A-E00FB4E10D71}"/>
  </w:font>
  <w:font w:name="Century Gothic">
    <w:panose1 w:val="020B0502020202020204"/>
    <w:charset w:val="00"/>
    <w:family w:val="swiss"/>
    <w:pitch w:val="variable"/>
    <w:sig w:usb0="00000287" w:usb1="00000000" w:usb2="00000000" w:usb3="00000000" w:csb0="0000009F" w:csb1="00000000"/>
    <w:embedRegular r:id="rId4" w:fontKey="{1413C894-339F-AE42-90E3-E9B8FC75BDB8}"/>
    <w:embedBold r:id="rId5" w:fontKey="{D8D0FD74-38A8-F649-98F5-67B26EF5DDD5}"/>
    <w:embedItalic r:id="rId6" w:fontKey="{8AF0857D-79E5-514F-A673-F6CBC638290D}"/>
    <w:embedBoldItalic r:id="rId7" w:fontKey="{5C62EE40-679C-CE4D-8B22-A9EED227F29A}"/>
  </w:font>
  <w:font w:name="Cambria">
    <w:panose1 w:val="02040503050406030204"/>
    <w:charset w:val="00"/>
    <w:family w:val="roman"/>
    <w:pitch w:val="variable"/>
    <w:sig w:usb0="E00002FF" w:usb1="400004FF" w:usb2="00000000" w:usb3="00000000" w:csb0="0000019F" w:csb1="00000000"/>
    <w:embedRegular r:id="rId8" w:fontKey="{D845B65C-42B2-354F-9A59-3684B779BECB}"/>
  </w:font>
  <w:font w:name="Arial">
    <w:panose1 w:val="020B0604020202020204"/>
    <w:charset w:val="00"/>
    <w:family w:val="swiss"/>
    <w:pitch w:val="variable"/>
    <w:sig w:usb0="E0002AFF" w:usb1="C0007843" w:usb2="00000009" w:usb3="00000000" w:csb0="000001FF" w:csb1="00000000"/>
    <w:embedRegular r:id="rId9" w:fontKey="{85C79CF3-B20A-8643-B7E9-BB5B864E22E5}"/>
  </w:font>
  <w:font w:name="Calibri">
    <w:panose1 w:val="020F0502020204030204"/>
    <w:charset w:val="00"/>
    <w:family w:val="swiss"/>
    <w:pitch w:val="variable"/>
    <w:sig w:usb0="E0002AFF" w:usb1="C000247B" w:usb2="00000009" w:usb3="00000000" w:csb0="000001FF" w:csb1="00000000"/>
    <w:embedRegular r:id="rId10" w:fontKey="{1D1DF797-0B3C-C342-B310-9717EF227199}"/>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35272" w14:textId="77777777" w:rsidR="00BC24A1" w:rsidRDefault="00BC24A1">
      <w:r>
        <w:separator/>
      </w:r>
    </w:p>
  </w:footnote>
  <w:footnote w:type="continuationSeparator" w:id="0">
    <w:p w14:paraId="272AAA7A" w14:textId="77777777" w:rsidR="00BC24A1" w:rsidRDefault="00BC24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768CB" w14:textId="77777777" w:rsidR="00F74ED9" w:rsidRDefault="00000000">
    <w:pPr>
      <w:pBdr>
        <w:top w:val="nil"/>
        <w:left w:val="nil"/>
        <w:bottom w:val="nil"/>
        <w:right w:val="nil"/>
        <w:between w:val="nil"/>
      </w:pBdr>
      <w:tabs>
        <w:tab w:val="right" w:pos="8478"/>
      </w:tabs>
      <w:spacing w:after="200"/>
      <w:rPr>
        <w:rFonts w:ascii="Cambria" w:eastAsia="Cambria" w:hAnsi="Cambria" w:cs="Cambria"/>
        <w:color w:val="000000"/>
      </w:rPr>
    </w:pPr>
    <w:r>
      <w:rPr>
        <w:noProof/>
      </w:rPr>
      <w:drawing>
        <wp:anchor distT="0" distB="0" distL="0" distR="0" simplePos="0" relativeHeight="251658240" behindDoc="0" locked="0" layoutInCell="1" hidden="0" allowOverlap="1" wp14:anchorId="37813378" wp14:editId="72A05AEE">
          <wp:simplePos x="0" y="0"/>
          <wp:positionH relativeFrom="column">
            <wp:posOffset>0</wp:posOffset>
          </wp:positionH>
          <wp:positionV relativeFrom="paragraph">
            <wp:posOffset>0</wp:posOffset>
          </wp:positionV>
          <wp:extent cx="2073275" cy="1430655"/>
          <wp:effectExtent l="0" t="0" r="0" b="0"/>
          <wp:wrapSquare wrapText="bothSides" distT="0" distB="0" distL="0" distR="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073275" cy="1430655"/>
                  </a:xfrm>
                  <a:prstGeom prst="rect">
                    <a:avLst/>
                  </a:prstGeom>
                  <a:ln/>
                </pic:spPr>
              </pic:pic>
            </a:graphicData>
          </a:graphic>
        </wp:anchor>
      </w:drawing>
    </w:r>
  </w:p>
  <w:p w14:paraId="1B9BF7B5" w14:textId="77777777" w:rsidR="00F74ED9" w:rsidRDefault="00F74ED9">
    <w:pPr>
      <w:pBdr>
        <w:top w:val="nil"/>
        <w:left w:val="nil"/>
        <w:bottom w:val="nil"/>
        <w:right w:val="nil"/>
        <w:between w:val="nil"/>
      </w:pBdr>
      <w:tabs>
        <w:tab w:val="right" w:pos="8478"/>
      </w:tabs>
      <w:spacing w:after="200"/>
      <w:rPr>
        <w:rFonts w:ascii="Cambria" w:eastAsia="Cambria" w:hAnsi="Cambria" w:cs="Cambria"/>
        <w:color w:val="000000"/>
      </w:rPr>
    </w:pPr>
  </w:p>
  <w:p w14:paraId="497AAAED" w14:textId="77777777" w:rsidR="00F74ED9" w:rsidRDefault="00F74ED9">
    <w:pPr>
      <w:pBdr>
        <w:top w:val="nil"/>
        <w:left w:val="nil"/>
        <w:bottom w:val="nil"/>
        <w:right w:val="nil"/>
        <w:between w:val="nil"/>
      </w:pBdr>
      <w:tabs>
        <w:tab w:val="right" w:pos="8478"/>
      </w:tabs>
      <w:spacing w:after="200"/>
      <w:rPr>
        <w:rFonts w:ascii="Cambria" w:eastAsia="Cambria" w:hAnsi="Cambria" w:cs="Cambria"/>
        <w:color w:val="000000"/>
      </w:rPr>
    </w:pPr>
  </w:p>
  <w:p w14:paraId="01FC2D94" w14:textId="77777777" w:rsidR="00F74ED9" w:rsidRDefault="00F74ED9">
    <w:pPr>
      <w:pBdr>
        <w:top w:val="nil"/>
        <w:left w:val="nil"/>
        <w:bottom w:val="nil"/>
        <w:right w:val="nil"/>
        <w:between w:val="nil"/>
      </w:pBdr>
      <w:tabs>
        <w:tab w:val="right" w:pos="8478"/>
      </w:tabs>
      <w:spacing w:after="200"/>
      <w:rPr>
        <w:rFonts w:ascii="Cambria" w:eastAsia="Cambria" w:hAnsi="Cambria" w:cs="Cambria"/>
        <w:color w:val="000000"/>
      </w:rPr>
    </w:pPr>
  </w:p>
  <w:p w14:paraId="426D3452" w14:textId="77777777" w:rsidR="00F74ED9" w:rsidRDefault="00F74ED9">
    <w:pPr>
      <w:pBdr>
        <w:top w:val="nil"/>
        <w:left w:val="nil"/>
        <w:bottom w:val="nil"/>
        <w:right w:val="nil"/>
        <w:between w:val="nil"/>
      </w:pBdr>
      <w:tabs>
        <w:tab w:val="right" w:pos="8478"/>
      </w:tabs>
      <w:spacing w:after="200"/>
      <w:rPr>
        <w:rFonts w:ascii="Cambria" w:eastAsia="Cambria" w:hAnsi="Cambria" w:cs="Cambria"/>
        <w:color w:val="000000"/>
      </w:rPr>
    </w:pPr>
  </w:p>
  <w:p w14:paraId="727D1869" w14:textId="77777777" w:rsidR="00F74ED9" w:rsidRDefault="00F74ED9">
    <w:pPr>
      <w:pBdr>
        <w:top w:val="nil"/>
        <w:left w:val="nil"/>
        <w:bottom w:val="nil"/>
        <w:right w:val="nil"/>
        <w:between w:val="nil"/>
      </w:pBdr>
      <w:tabs>
        <w:tab w:val="right" w:pos="8478"/>
      </w:tabs>
      <w:spacing w:after="200"/>
      <w:rPr>
        <w:rFonts w:ascii="Cambria" w:eastAsia="Cambria" w:hAnsi="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FE57C3"/>
    <w:multiLevelType w:val="multilevel"/>
    <w:tmpl w:val="1FA8C3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9320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4ED9"/>
    <w:rsid w:val="002F20BF"/>
    <w:rsid w:val="00BC24A1"/>
    <w:rsid w:val="00C01741"/>
    <w:rsid w:val="00F74ED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3E4BCD37"/>
  <w15:docId w15:val="{0D0B35C7-137D-9F4B-B2AB-74D4C96D8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pBdr>
        <w:top w:val="nil"/>
        <w:left w:val="nil"/>
        <w:bottom w:val="nil"/>
        <w:right w:val="nil"/>
        <w:between w:val="nil"/>
      </w:pBdr>
      <w:spacing w:before="480" w:after="120"/>
      <w:outlineLvl w:val="0"/>
    </w:pPr>
    <w:rPr>
      <w:b/>
      <w:bCs/>
      <w:color w:val="000000"/>
      <w:sz w:val="48"/>
      <w:szCs w:val="48"/>
    </w:rPr>
  </w:style>
  <w:style w:type="paragraph" w:styleId="Ttulo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bCs/>
      <w:color w:val="000000"/>
      <w:sz w:val="36"/>
      <w:szCs w:val="36"/>
    </w:rPr>
  </w:style>
  <w:style w:type="paragraph" w:styleId="Ttulo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bCs/>
      <w:color w:val="000000"/>
      <w:sz w:val="28"/>
      <w:szCs w:val="28"/>
    </w:rPr>
  </w:style>
  <w:style w:type="paragraph" w:styleId="Ttulo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bCs/>
      <w:color w:val="000000"/>
    </w:rPr>
  </w:style>
  <w:style w:type="paragraph" w:styleId="Ttulo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bCs/>
      <w:color w:val="000000"/>
      <w:sz w:val="22"/>
      <w:szCs w:val="22"/>
    </w:rPr>
  </w:style>
  <w:style w:type="paragraph" w:styleId="Ttulo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bCs/>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pBdr>
        <w:top w:val="nil"/>
        <w:left w:val="nil"/>
        <w:bottom w:val="nil"/>
        <w:right w:val="nil"/>
        <w:between w:val="nil"/>
      </w:pBdr>
      <w:spacing w:before="480" w:after="120"/>
    </w:pPr>
    <w:rPr>
      <w:b/>
      <w:bCs/>
      <w:color w:val="000000"/>
      <w:sz w:val="72"/>
      <w:szCs w:val="72"/>
    </w:rPr>
  </w:style>
  <w:style w:type="paragraph" w:styleId="Subttulo">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RmaUMFjSA2vYxxCPNPMrtPqdmQ==">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683</Words>
  <Characters>3556</Characters>
  <Application>Microsoft Office Word</Application>
  <DocSecurity>0</DocSecurity>
  <Lines>64</Lines>
  <Paragraphs>19</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4228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Ana</cp:lastModifiedBy>
  <cp:revision>2</cp:revision>
  <dcterms:created xsi:type="dcterms:W3CDTF">2026-05-04T10:50:00Z</dcterms:created>
  <dcterms:modified xsi:type="dcterms:W3CDTF">2026-05-04T10:51:00Z</dcterms:modified>
  <cp:category/>
</cp:coreProperties>
</file>