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DCB55" w14:textId="77777777" w:rsidR="00BD74B8" w:rsidRDefault="00000000">
      <w:pPr>
        <w:pBdr>
          <w:top w:val="nil"/>
          <w:left w:val="nil"/>
          <w:bottom w:val="nil"/>
          <w:right w:val="nil"/>
          <w:between w:val="nil"/>
        </w:pBdr>
        <w:ind w:hanging="2"/>
        <w:jc w:val="right"/>
        <w:rPr>
          <w:sz w:val="18"/>
          <w:szCs w:val="18"/>
        </w:rPr>
      </w:pPr>
      <w:r>
        <w:rPr>
          <w:noProof/>
        </w:rPr>
        <w:drawing>
          <wp:anchor distT="114300" distB="114300" distL="114300" distR="114300" simplePos="0" relativeHeight="251658240" behindDoc="0" locked="0" layoutInCell="1" hidden="0" allowOverlap="1" wp14:anchorId="1250C167" wp14:editId="3F18399A">
            <wp:simplePos x="0" y="0"/>
            <wp:positionH relativeFrom="column">
              <wp:posOffset>4114800</wp:posOffset>
            </wp:positionH>
            <wp:positionV relativeFrom="paragraph">
              <wp:posOffset>114300</wp:posOffset>
            </wp:positionV>
            <wp:extent cx="1871663" cy="693651"/>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871663" cy="693651"/>
                    </a:xfrm>
                    <a:prstGeom prst="rect">
                      <a:avLst/>
                    </a:prstGeom>
                    <a:ln/>
                  </pic:spPr>
                </pic:pic>
              </a:graphicData>
            </a:graphic>
          </wp:anchor>
        </w:drawing>
      </w:r>
      <w:r>
        <w:rPr>
          <w:noProof/>
        </w:rPr>
        <w:drawing>
          <wp:anchor distT="0" distB="0" distL="0" distR="0" simplePos="0" relativeHeight="251659264" behindDoc="0" locked="0" layoutInCell="1" hidden="0" allowOverlap="1" wp14:anchorId="1F6690BB" wp14:editId="3CCB09DC">
            <wp:simplePos x="0" y="0"/>
            <wp:positionH relativeFrom="column">
              <wp:posOffset>0</wp:posOffset>
            </wp:positionH>
            <wp:positionV relativeFrom="paragraph">
              <wp:posOffset>257175</wp:posOffset>
            </wp:positionV>
            <wp:extent cx="795020" cy="772160"/>
            <wp:effectExtent l="0" t="0" r="0" b="0"/>
            <wp:wrapNone/>
            <wp:docPr id="2" name="image2.jpg" descr="*Logo_sergat_cubo"/>
            <wp:cNvGraphicFramePr/>
            <a:graphic xmlns:a="http://schemas.openxmlformats.org/drawingml/2006/main">
              <a:graphicData uri="http://schemas.openxmlformats.org/drawingml/2006/picture">
                <pic:pic xmlns:pic="http://schemas.openxmlformats.org/drawingml/2006/picture">
                  <pic:nvPicPr>
                    <pic:cNvPr id="0" name="image2.jpg" descr="*Logo_sergat_cubo"/>
                    <pic:cNvPicPr preferRelativeResize="0"/>
                  </pic:nvPicPr>
                  <pic:blipFill>
                    <a:blip r:embed="rId8"/>
                    <a:srcRect/>
                    <a:stretch>
                      <a:fillRect/>
                    </a:stretch>
                  </pic:blipFill>
                  <pic:spPr>
                    <a:xfrm>
                      <a:off x="0" y="0"/>
                      <a:ext cx="795020" cy="772160"/>
                    </a:xfrm>
                    <a:prstGeom prst="rect">
                      <a:avLst/>
                    </a:prstGeom>
                    <a:ln/>
                  </pic:spPr>
                </pic:pic>
              </a:graphicData>
            </a:graphic>
          </wp:anchor>
        </w:drawing>
      </w:r>
    </w:p>
    <w:p w14:paraId="657E26F6" w14:textId="77777777" w:rsidR="00BD74B8" w:rsidRDefault="00BD74B8">
      <w:pPr>
        <w:pBdr>
          <w:top w:val="nil"/>
          <w:left w:val="nil"/>
          <w:bottom w:val="nil"/>
          <w:right w:val="nil"/>
          <w:between w:val="nil"/>
        </w:pBdr>
        <w:ind w:hanging="2"/>
        <w:jc w:val="right"/>
        <w:rPr>
          <w:sz w:val="18"/>
          <w:szCs w:val="18"/>
        </w:rPr>
      </w:pPr>
    </w:p>
    <w:p w14:paraId="33A99637" w14:textId="77777777" w:rsidR="00BD74B8" w:rsidRDefault="00BD74B8">
      <w:pPr>
        <w:pBdr>
          <w:top w:val="nil"/>
          <w:left w:val="nil"/>
          <w:bottom w:val="nil"/>
          <w:right w:val="nil"/>
          <w:between w:val="nil"/>
        </w:pBdr>
        <w:ind w:hanging="2"/>
        <w:jc w:val="right"/>
        <w:rPr>
          <w:sz w:val="18"/>
          <w:szCs w:val="18"/>
        </w:rPr>
      </w:pPr>
    </w:p>
    <w:p w14:paraId="0BF49693" w14:textId="77777777" w:rsidR="00BD74B8" w:rsidRDefault="00BD74B8">
      <w:pPr>
        <w:pBdr>
          <w:top w:val="nil"/>
          <w:left w:val="nil"/>
          <w:bottom w:val="nil"/>
          <w:right w:val="nil"/>
          <w:between w:val="nil"/>
        </w:pBdr>
        <w:ind w:hanging="2"/>
        <w:jc w:val="right"/>
        <w:rPr>
          <w:sz w:val="18"/>
          <w:szCs w:val="18"/>
        </w:rPr>
      </w:pPr>
    </w:p>
    <w:p w14:paraId="414129AB" w14:textId="77777777" w:rsidR="00BD74B8" w:rsidRDefault="00BD74B8">
      <w:pPr>
        <w:pBdr>
          <w:top w:val="nil"/>
          <w:left w:val="nil"/>
          <w:bottom w:val="nil"/>
          <w:right w:val="nil"/>
          <w:between w:val="nil"/>
        </w:pBdr>
        <w:ind w:hanging="2"/>
        <w:jc w:val="right"/>
        <w:rPr>
          <w:sz w:val="18"/>
          <w:szCs w:val="18"/>
        </w:rPr>
      </w:pPr>
    </w:p>
    <w:p w14:paraId="7BE85BA9" w14:textId="77777777" w:rsidR="00BD74B8" w:rsidRDefault="00BD74B8">
      <w:pPr>
        <w:pBdr>
          <w:top w:val="nil"/>
          <w:left w:val="nil"/>
          <w:bottom w:val="nil"/>
          <w:right w:val="nil"/>
          <w:between w:val="nil"/>
        </w:pBdr>
        <w:ind w:hanging="2"/>
        <w:jc w:val="right"/>
        <w:rPr>
          <w:sz w:val="18"/>
          <w:szCs w:val="18"/>
        </w:rPr>
      </w:pPr>
    </w:p>
    <w:p w14:paraId="1C115ABB" w14:textId="77777777" w:rsidR="00BD74B8" w:rsidRDefault="00000000">
      <w:pPr>
        <w:pBdr>
          <w:top w:val="nil"/>
          <w:left w:val="nil"/>
          <w:bottom w:val="nil"/>
          <w:right w:val="nil"/>
          <w:between w:val="nil"/>
        </w:pBdr>
        <w:ind w:hanging="2"/>
        <w:jc w:val="right"/>
        <w:rPr>
          <w:rFonts w:ascii="Century Gothic" w:eastAsia="Century Gothic" w:hAnsi="Century Gothic" w:cs="Century Gothic"/>
          <w:color w:val="000000"/>
        </w:rPr>
      </w:pPr>
      <w:r>
        <w:rPr>
          <w:rFonts w:ascii="Century Gothic" w:eastAsia="Century Gothic" w:hAnsi="Century Gothic" w:cs="Century Gothic"/>
          <w:b/>
          <w:bCs/>
          <w:color w:val="000000"/>
        </w:rPr>
        <w:t xml:space="preserve"> </w:t>
      </w:r>
    </w:p>
    <w:p w14:paraId="60D286D5" w14:textId="77777777" w:rsidR="00BD74B8" w:rsidRDefault="00000000">
      <w:pPr>
        <w:pBdr>
          <w:top w:val="nil"/>
          <w:left w:val="nil"/>
          <w:bottom w:val="nil"/>
          <w:right w:val="nil"/>
          <w:between w:val="nil"/>
        </w:pBdr>
        <w:spacing w:after="120"/>
        <w:ind w:hanging="2"/>
        <w:rPr>
          <w:rFonts w:ascii="Century Gothic" w:eastAsia="Century Gothic" w:hAnsi="Century Gothic" w:cs="Century Gothic"/>
        </w:rPr>
      </w:pPr>
      <w:r>
        <w:rPr>
          <w:rFonts w:ascii="Century Gothic" w:eastAsia="Century Gothic" w:hAnsi="Century Gothic" w:cs="Century Gothic"/>
          <w:b/>
          <w:bCs/>
          <w:color w:val="000000"/>
          <w:u w:val="single"/>
        </w:rPr>
        <w:t>COMUNICADO DE PRENSA</w:t>
      </w:r>
    </w:p>
    <w:p w14:paraId="078B7D7D" w14:textId="77777777" w:rsidR="00BD74B8" w:rsidRDefault="00BD74B8">
      <w:pPr>
        <w:spacing w:line="240" w:lineRule="auto"/>
        <w:ind w:firstLine="0"/>
        <w:jc w:val="both"/>
        <w:rPr>
          <w:rFonts w:ascii="Century Gothic" w:eastAsia="Century Gothic" w:hAnsi="Century Gothic" w:cs="Century Gothic"/>
          <w:b/>
          <w:bCs/>
          <w:sz w:val="24"/>
          <w:szCs w:val="24"/>
        </w:rPr>
      </w:pPr>
    </w:p>
    <w:p w14:paraId="355195F0" w14:textId="77777777" w:rsidR="00F04429" w:rsidRDefault="00F04429" w:rsidP="00F04429">
      <w:pPr>
        <w:spacing w:line="360" w:lineRule="auto"/>
        <w:ind w:firstLine="0"/>
        <w:jc w:val="center"/>
        <w:rPr>
          <w:rFonts w:ascii="Century Gothic" w:eastAsia="Century Gothic" w:hAnsi="Century Gothic" w:cs="Century Gothic"/>
          <w:b/>
          <w:bCs/>
          <w:sz w:val="24"/>
          <w:szCs w:val="24"/>
        </w:rPr>
      </w:pPr>
    </w:p>
    <w:p w14:paraId="48D906DD" w14:textId="3CEB98CC" w:rsidR="00BD74B8" w:rsidRDefault="00F04429" w:rsidP="00F04429">
      <w:pPr>
        <w:spacing w:line="360" w:lineRule="auto"/>
        <w:ind w:firstLine="0"/>
        <w:jc w:val="center"/>
        <w:rPr>
          <w:rFonts w:ascii="Century Gothic" w:eastAsia="Century Gothic" w:hAnsi="Century Gothic" w:cs="Century Gothic"/>
          <w:b/>
          <w:bCs/>
          <w:sz w:val="24"/>
          <w:szCs w:val="24"/>
        </w:rPr>
      </w:pPr>
      <w:r w:rsidRPr="00F04429">
        <w:rPr>
          <w:rFonts w:ascii="Century Gothic" w:eastAsia="Century Gothic" w:hAnsi="Century Gothic" w:cs="Century Gothic"/>
          <w:b/>
          <w:bCs/>
          <w:sz w:val="24"/>
          <w:szCs w:val="24"/>
        </w:rPr>
        <w:t xml:space="preserve">Más allá de la red: cómo los hoteles de Seychelles </w:t>
      </w:r>
      <w:proofErr w:type="spellStart"/>
      <w:r w:rsidRPr="00F04429">
        <w:rPr>
          <w:rFonts w:ascii="Century Gothic" w:eastAsia="Century Gothic" w:hAnsi="Century Gothic" w:cs="Century Gothic"/>
          <w:b/>
          <w:bCs/>
          <w:sz w:val="24"/>
          <w:szCs w:val="24"/>
        </w:rPr>
        <w:t>Authentic</w:t>
      </w:r>
      <w:proofErr w:type="spellEnd"/>
      <w:r w:rsidRPr="00F04429">
        <w:rPr>
          <w:rFonts w:ascii="Century Gothic" w:eastAsia="Century Gothic" w:hAnsi="Century Gothic" w:cs="Century Gothic"/>
          <w:b/>
          <w:bCs/>
          <w:sz w:val="24"/>
          <w:szCs w:val="24"/>
        </w:rPr>
        <w:t xml:space="preserve"> </w:t>
      </w:r>
      <w:proofErr w:type="spellStart"/>
      <w:r w:rsidRPr="00F04429">
        <w:rPr>
          <w:rFonts w:ascii="Century Gothic" w:eastAsia="Century Gothic" w:hAnsi="Century Gothic" w:cs="Century Gothic"/>
          <w:b/>
          <w:bCs/>
          <w:sz w:val="24"/>
          <w:szCs w:val="24"/>
        </w:rPr>
        <w:t>Hotels</w:t>
      </w:r>
      <w:proofErr w:type="spellEnd"/>
      <w:r w:rsidRPr="00F04429">
        <w:rPr>
          <w:rFonts w:ascii="Century Gothic" w:eastAsia="Century Gothic" w:hAnsi="Century Gothic" w:cs="Century Gothic"/>
          <w:b/>
          <w:bCs/>
          <w:sz w:val="24"/>
          <w:szCs w:val="24"/>
        </w:rPr>
        <w:t xml:space="preserve"> </w:t>
      </w:r>
      <w:proofErr w:type="spellStart"/>
      <w:r w:rsidRPr="00F04429">
        <w:rPr>
          <w:rFonts w:ascii="Century Gothic" w:eastAsia="Century Gothic" w:hAnsi="Century Gothic" w:cs="Century Gothic"/>
          <w:b/>
          <w:bCs/>
          <w:sz w:val="24"/>
          <w:szCs w:val="24"/>
        </w:rPr>
        <w:t>Collection</w:t>
      </w:r>
      <w:proofErr w:type="spellEnd"/>
      <w:r w:rsidRPr="00F04429">
        <w:rPr>
          <w:rFonts w:ascii="Century Gothic" w:eastAsia="Century Gothic" w:hAnsi="Century Gothic" w:cs="Century Gothic"/>
          <w:b/>
          <w:bCs/>
          <w:sz w:val="24"/>
          <w:szCs w:val="24"/>
        </w:rPr>
        <w:t xml:space="preserve"> mantienen el suministro de agua</w:t>
      </w:r>
    </w:p>
    <w:p w14:paraId="6829714F" w14:textId="77777777" w:rsidR="00F04429" w:rsidRDefault="00F04429" w:rsidP="00F04429">
      <w:pPr>
        <w:spacing w:line="360" w:lineRule="auto"/>
        <w:ind w:firstLine="0"/>
        <w:jc w:val="center"/>
        <w:rPr>
          <w:rFonts w:ascii="Century Gothic" w:eastAsia="Century Gothic" w:hAnsi="Century Gothic" w:cs="Century Gothic"/>
          <w:b/>
          <w:bCs/>
          <w:sz w:val="24"/>
          <w:szCs w:val="24"/>
        </w:rPr>
      </w:pPr>
    </w:p>
    <w:p w14:paraId="544B4CAE" w14:textId="2413A1FE" w:rsidR="00F04429" w:rsidRPr="00F04429" w:rsidRDefault="00F04429" w:rsidP="00F04429">
      <w:pPr>
        <w:spacing w:before="240" w:after="240" w:line="360" w:lineRule="auto"/>
        <w:ind w:firstLine="0"/>
        <w:jc w:val="both"/>
        <w:rPr>
          <w:rFonts w:ascii="Century Gothic" w:eastAsia="Century Gothic" w:hAnsi="Century Gothic" w:cs="Century Gothic"/>
        </w:rPr>
      </w:pPr>
      <w:r w:rsidRPr="00F04429">
        <w:rPr>
          <w:rFonts w:ascii="Century Gothic" w:eastAsia="Century Gothic" w:hAnsi="Century Gothic" w:cs="Century Gothic"/>
          <w:b/>
          <w:bCs/>
        </w:rPr>
        <w:t xml:space="preserve">Victoria, Seychelles, 22 de julio de 2026. </w:t>
      </w:r>
      <w:r w:rsidRPr="00F04429">
        <w:rPr>
          <w:rFonts w:ascii="Century Gothic" w:eastAsia="Century Gothic" w:hAnsi="Century Gothic" w:cs="Century Gothic"/>
        </w:rPr>
        <w:t xml:space="preserve">Desde los picos graníticos de </w:t>
      </w:r>
      <w:proofErr w:type="spellStart"/>
      <w:r w:rsidRPr="00F04429">
        <w:rPr>
          <w:rFonts w:ascii="Century Gothic" w:eastAsia="Century Gothic" w:hAnsi="Century Gothic" w:cs="Century Gothic"/>
        </w:rPr>
        <w:t>Silhouette</w:t>
      </w:r>
      <w:proofErr w:type="spellEnd"/>
      <w:r w:rsidRPr="00F04429">
        <w:rPr>
          <w:rFonts w:ascii="Century Gothic" w:eastAsia="Century Gothic" w:hAnsi="Century Gothic" w:cs="Century Gothic"/>
        </w:rPr>
        <w:t xml:space="preserve"> hasta la coralin</w:t>
      </w:r>
      <w:r>
        <w:rPr>
          <w:rFonts w:ascii="Century Gothic" w:eastAsia="Century Gothic" w:hAnsi="Century Gothic" w:cs="Century Gothic"/>
        </w:rPr>
        <w:t>a</w:t>
      </w:r>
      <w:r w:rsidRPr="00F04429">
        <w:rPr>
          <w:rFonts w:ascii="Century Gothic" w:eastAsia="Century Gothic" w:hAnsi="Century Gothic" w:cs="Century Gothic"/>
        </w:rPr>
        <w:t xml:space="preserve"> Denis </w:t>
      </w:r>
      <w:proofErr w:type="spellStart"/>
      <w:r w:rsidRPr="00F04429">
        <w:rPr>
          <w:rFonts w:ascii="Century Gothic" w:eastAsia="Century Gothic" w:hAnsi="Century Gothic" w:cs="Century Gothic"/>
        </w:rPr>
        <w:t>Private</w:t>
      </w:r>
      <w:proofErr w:type="spellEnd"/>
      <w:r w:rsidRPr="00F04429">
        <w:rPr>
          <w:rFonts w:ascii="Century Gothic" w:eastAsia="Century Gothic" w:hAnsi="Century Gothic" w:cs="Century Gothic"/>
        </w:rPr>
        <w:t xml:space="preserve"> Island, las propiedades de </w:t>
      </w:r>
      <w:hyperlink r:id="rId9" w:history="1">
        <w:r w:rsidRPr="00F04429">
          <w:rPr>
            <w:rStyle w:val="Hipervnculo"/>
            <w:rFonts w:ascii="Century Gothic" w:eastAsia="Century Gothic" w:hAnsi="Century Gothic" w:cs="Century Gothic"/>
          </w:rPr>
          <w:t xml:space="preserve">Seychelles </w:t>
        </w:r>
        <w:proofErr w:type="spellStart"/>
        <w:r w:rsidRPr="00F04429">
          <w:rPr>
            <w:rStyle w:val="Hipervnculo"/>
            <w:rFonts w:ascii="Century Gothic" w:eastAsia="Century Gothic" w:hAnsi="Century Gothic" w:cs="Century Gothic"/>
          </w:rPr>
          <w:t>Authentic</w:t>
        </w:r>
        <w:proofErr w:type="spellEnd"/>
        <w:r w:rsidRPr="00F04429">
          <w:rPr>
            <w:rStyle w:val="Hipervnculo"/>
            <w:rFonts w:ascii="Century Gothic" w:eastAsia="Century Gothic" w:hAnsi="Century Gothic" w:cs="Century Gothic"/>
          </w:rPr>
          <w:t xml:space="preserve"> </w:t>
        </w:r>
        <w:proofErr w:type="spellStart"/>
        <w:r w:rsidRPr="00F04429">
          <w:rPr>
            <w:rStyle w:val="Hipervnculo"/>
            <w:rFonts w:ascii="Century Gothic" w:eastAsia="Century Gothic" w:hAnsi="Century Gothic" w:cs="Century Gothic"/>
          </w:rPr>
          <w:t>Hotels</w:t>
        </w:r>
        <w:proofErr w:type="spellEnd"/>
        <w:r w:rsidRPr="00F04429">
          <w:rPr>
            <w:rStyle w:val="Hipervnculo"/>
            <w:rFonts w:ascii="Century Gothic" w:eastAsia="Century Gothic" w:hAnsi="Century Gothic" w:cs="Century Gothic"/>
          </w:rPr>
          <w:t xml:space="preserve"> </w:t>
        </w:r>
        <w:proofErr w:type="spellStart"/>
        <w:r w:rsidRPr="00F04429">
          <w:rPr>
            <w:rStyle w:val="Hipervnculo"/>
            <w:rFonts w:ascii="Century Gothic" w:eastAsia="Century Gothic" w:hAnsi="Century Gothic" w:cs="Century Gothic"/>
          </w:rPr>
          <w:t>Collection</w:t>
        </w:r>
        <w:proofErr w:type="spellEnd"/>
        <w:r w:rsidRPr="00F04429">
          <w:rPr>
            <w:rStyle w:val="Hipervnculo"/>
            <w:rFonts w:ascii="Century Gothic" w:eastAsia="Century Gothic" w:hAnsi="Century Gothic" w:cs="Century Gothic"/>
          </w:rPr>
          <w:t>,</w:t>
        </w:r>
      </w:hyperlink>
      <w:r w:rsidRPr="00F04429">
        <w:rPr>
          <w:rFonts w:ascii="Century Gothic" w:eastAsia="Century Gothic" w:hAnsi="Century Gothic" w:cs="Century Gothic"/>
        </w:rPr>
        <w:t xml:space="preserve"> distribuidas en </w:t>
      </w:r>
      <w:r>
        <w:rPr>
          <w:rFonts w:ascii="Century Gothic" w:eastAsia="Century Gothic" w:hAnsi="Century Gothic" w:cs="Century Gothic"/>
        </w:rPr>
        <w:t>cuatro</w:t>
      </w:r>
      <w:r w:rsidRPr="00F04429">
        <w:rPr>
          <w:rFonts w:ascii="Century Gothic" w:eastAsia="Century Gothic" w:hAnsi="Century Gothic" w:cs="Century Gothic"/>
        </w:rPr>
        <w:t xml:space="preserve"> de las islas (</w:t>
      </w:r>
      <w:proofErr w:type="spellStart"/>
      <w:r w:rsidRPr="00F04429">
        <w:rPr>
          <w:rFonts w:ascii="Century Gothic" w:eastAsia="Century Gothic" w:hAnsi="Century Gothic" w:cs="Century Gothic"/>
        </w:rPr>
        <w:t>Mahé</w:t>
      </w:r>
      <w:proofErr w:type="spellEnd"/>
      <w:r w:rsidRPr="00F04429">
        <w:rPr>
          <w:rFonts w:ascii="Century Gothic" w:eastAsia="Century Gothic" w:hAnsi="Century Gothic" w:cs="Century Gothic"/>
        </w:rPr>
        <w:t xml:space="preserve">, </w:t>
      </w:r>
      <w:proofErr w:type="spellStart"/>
      <w:r w:rsidRPr="00F04429">
        <w:rPr>
          <w:rFonts w:ascii="Century Gothic" w:eastAsia="Century Gothic" w:hAnsi="Century Gothic" w:cs="Century Gothic"/>
        </w:rPr>
        <w:t>Praslin</w:t>
      </w:r>
      <w:proofErr w:type="spellEnd"/>
      <w:r w:rsidRPr="00F04429">
        <w:rPr>
          <w:rFonts w:ascii="Century Gothic" w:eastAsia="Century Gothic" w:hAnsi="Century Gothic" w:cs="Century Gothic"/>
        </w:rPr>
        <w:t xml:space="preserve">, </w:t>
      </w:r>
      <w:proofErr w:type="spellStart"/>
      <w:r w:rsidRPr="00F04429">
        <w:rPr>
          <w:rFonts w:ascii="Century Gothic" w:eastAsia="Century Gothic" w:hAnsi="Century Gothic" w:cs="Century Gothic"/>
        </w:rPr>
        <w:t>Silhouette</w:t>
      </w:r>
      <w:proofErr w:type="spellEnd"/>
      <w:r w:rsidRPr="00F04429">
        <w:rPr>
          <w:rFonts w:ascii="Century Gothic" w:eastAsia="Century Gothic" w:hAnsi="Century Gothic" w:cs="Century Gothic"/>
        </w:rPr>
        <w:t xml:space="preserve">, Denis </w:t>
      </w:r>
      <w:proofErr w:type="spellStart"/>
      <w:r w:rsidRPr="00F04429">
        <w:rPr>
          <w:rFonts w:ascii="Century Gothic" w:eastAsia="Century Gothic" w:hAnsi="Century Gothic" w:cs="Century Gothic"/>
        </w:rPr>
        <w:t>Private</w:t>
      </w:r>
      <w:proofErr w:type="spellEnd"/>
      <w:r w:rsidRPr="00F04429">
        <w:rPr>
          <w:rFonts w:ascii="Century Gothic" w:eastAsia="Century Gothic" w:hAnsi="Century Gothic" w:cs="Century Gothic"/>
        </w:rPr>
        <w:t xml:space="preserve"> Island), gestionan un recurso en el que la mayoría de los huéspedes de hotel nunca piensan: el agua dulce. Mientras que los hoteles de </w:t>
      </w:r>
      <w:proofErr w:type="spellStart"/>
      <w:r w:rsidRPr="00F04429">
        <w:rPr>
          <w:rFonts w:ascii="Century Gothic" w:eastAsia="Century Gothic" w:hAnsi="Century Gothic" w:cs="Century Gothic"/>
        </w:rPr>
        <w:t>Mahé</w:t>
      </w:r>
      <w:proofErr w:type="spellEnd"/>
      <w:r w:rsidRPr="00F04429">
        <w:rPr>
          <w:rFonts w:ascii="Century Gothic" w:eastAsia="Century Gothic" w:hAnsi="Century Gothic" w:cs="Century Gothic"/>
        </w:rPr>
        <w:t xml:space="preserve"> y gran parte de </w:t>
      </w:r>
      <w:proofErr w:type="spellStart"/>
      <w:r w:rsidRPr="00F04429">
        <w:rPr>
          <w:rFonts w:ascii="Century Gothic" w:eastAsia="Century Gothic" w:hAnsi="Century Gothic" w:cs="Century Gothic"/>
        </w:rPr>
        <w:t>Praslin</w:t>
      </w:r>
      <w:proofErr w:type="spellEnd"/>
      <w:r w:rsidRPr="00F04429">
        <w:rPr>
          <w:rFonts w:ascii="Century Gothic" w:eastAsia="Century Gothic" w:hAnsi="Century Gothic" w:cs="Century Gothic"/>
        </w:rPr>
        <w:t xml:space="preserve"> se abastecen de la red </w:t>
      </w:r>
      <w:r w:rsidRPr="00F04429">
        <w:rPr>
          <w:rFonts w:ascii="Century Gothic" w:eastAsia="Century Gothic" w:hAnsi="Century Gothic" w:cs="Century Gothic"/>
        </w:rPr>
        <w:t>nacional, (</w:t>
      </w:r>
      <w:r w:rsidRPr="00F04429">
        <w:rPr>
          <w:rFonts w:ascii="Century Gothic" w:eastAsia="Century Gothic" w:hAnsi="Century Gothic" w:cs="Century Gothic"/>
        </w:rPr>
        <w:t>algunos hoteles, sobre todo los más grandes, cuentan con sus propias plantas de reciclaje de agua) los complejos situados en las islas más pequeñas y remotas del país deben producir, almacenar y tratar prácticamente toda su propia agua in situ, un esfuerzo de ingeniería diario que sustenta desde el café de la mañana hasta el riego de los jardines.</w:t>
      </w:r>
    </w:p>
    <w:p w14:paraId="67C98FB7" w14:textId="77777777" w:rsidR="00F04429" w:rsidRPr="00F04429" w:rsidRDefault="00F04429" w:rsidP="00F04429">
      <w:pPr>
        <w:spacing w:before="240" w:after="240" w:line="360" w:lineRule="auto"/>
        <w:ind w:firstLine="0"/>
        <w:jc w:val="both"/>
        <w:rPr>
          <w:rFonts w:ascii="Century Gothic" w:eastAsia="Century Gothic" w:hAnsi="Century Gothic" w:cs="Century Gothic"/>
          <w:b/>
          <w:bCs/>
        </w:rPr>
      </w:pPr>
      <w:r w:rsidRPr="00F04429">
        <w:rPr>
          <w:rFonts w:ascii="Century Gothic" w:eastAsia="Century Gothic" w:hAnsi="Century Gothic" w:cs="Century Gothic"/>
          <w:b/>
          <w:bCs/>
        </w:rPr>
        <w:t>Una nación con dos niveles de suministro de agua</w:t>
      </w:r>
    </w:p>
    <w:p w14:paraId="756D9159" w14:textId="5B4CD7BC" w:rsidR="00F04429" w:rsidRPr="00F04429" w:rsidRDefault="00F04429" w:rsidP="00F04429">
      <w:pPr>
        <w:spacing w:before="240" w:after="240" w:line="360" w:lineRule="auto"/>
        <w:ind w:firstLine="0"/>
        <w:jc w:val="both"/>
        <w:rPr>
          <w:rFonts w:ascii="Century Gothic" w:eastAsia="Century Gothic" w:hAnsi="Century Gothic" w:cs="Century Gothic"/>
        </w:rPr>
      </w:pPr>
      <w:r w:rsidRPr="00F04429">
        <w:rPr>
          <w:rFonts w:ascii="Century Gothic" w:eastAsia="Century Gothic" w:hAnsi="Century Gothic" w:cs="Century Gothic"/>
        </w:rPr>
        <w:t xml:space="preserve">La empresa pública nacional de Seychelles, la </w:t>
      </w:r>
      <w:proofErr w:type="spellStart"/>
      <w:r w:rsidRPr="00F04429">
        <w:rPr>
          <w:rFonts w:ascii="Century Gothic" w:eastAsia="Century Gothic" w:hAnsi="Century Gothic" w:cs="Century Gothic"/>
        </w:rPr>
        <w:t>Public</w:t>
      </w:r>
      <w:proofErr w:type="spellEnd"/>
      <w:r w:rsidRPr="00F04429">
        <w:rPr>
          <w:rFonts w:ascii="Century Gothic" w:eastAsia="Century Gothic" w:hAnsi="Century Gothic" w:cs="Century Gothic"/>
        </w:rPr>
        <w:t xml:space="preserve"> </w:t>
      </w:r>
      <w:proofErr w:type="spellStart"/>
      <w:r w:rsidRPr="00F04429">
        <w:rPr>
          <w:rFonts w:ascii="Century Gothic" w:eastAsia="Century Gothic" w:hAnsi="Century Gothic" w:cs="Century Gothic"/>
        </w:rPr>
        <w:t>Utilities</w:t>
      </w:r>
      <w:proofErr w:type="spellEnd"/>
      <w:r w:rsidRPr="00F04429">
        <w:rPr>
          <w:rFonts w:ascii="Century Gothic" w:eastAsia="Century Gothic" w:hAnsi="Century Gothic" w:cs="Century Gothic"/>
        </w:rPr>
        <w:t xml:space="preserve"> </w:t>
      </w:r>
      <w:proofErr w:type="spellStart"/>
      <w:r w:rsidRPr="00F04429">
        <w:rPr>
          <w:rFonts w:ascii="Century Gothic" w:eastAsia="Century Gothic" w:hAnsi="Century Gothic" w:cs="Century Gothic"/>
        </w:rPr>
        <w:t>Corporation</w:t>
      </w:r>
      <w:proofErr w:type="spellEnd"/>
      <w:r w:rsidRPr="00F04429">
        <w:rPr>
          <w:rFonts w:ascii="Century Gothic" w:eastAsia="Century Gothic" w:hAnsi="Century Gothic" w:cs="Century Gothic"/>
        </w:rPr>
        <w:t xml:space="preserve">, conocida como PUC, abastece a la mayor parte de la población mediante una red basada en embalses, ríos y pozos, complementada con plantas de desalinización, cuatro en </w:t>
      </w:r>
      <w:proofErr w:type="spellStart"/>
      <w:r w:rsidRPr="00F04429">
        <w:rPr>
          <w:rFonts w:ascii="Century Gothic" w:eastAsia="Century Gothic" w:hAnsi="Century Gothic" w:cs="Century Gothic"/>
        </w:rPr>
        <w:t>Mahé</w:t>
      </w:r>
      <w:proofErr w:type="spellEnd"/>
      <w:r w:rsidRPr="00F04429">
        <w:rPr>
          <w:rFonts w:ascii="Century Gothic" w:eastAsia="Century Gothic" w:hAnsi="Century Gothic" w:cs="Century Gothic"/>
        </w:rPr>
        <w:t xml:space="preserve">, una en </w:t>
      </w:r>
      <w:proofErr w:type="spellStart"/>
      <w:r w:rsidRPr="00F04429">
        <w:rPr>
          <w:rFonts w:ascii="Century Gothic" w:eastAsia="Century Gothic" w:hAnsi="Century Gothic" w:cs="Century Gothic"/>
        </w:rPr>
        <w:t>Praslin</w:t>
      </w:r>
      <w:proofErr w:type="spellEnd"/>
      <w:r w:rsidRPr="00F04429">
        <w:rPr>
          <w:rFonts w:ascii="Century Gothic" w:eastAsia="Century Gothic" w:hAnsi="Century Gothic" w:cs="Century Gothic"/>
        </w:rPr>
        <w:t xml:space="preserve"> y una en La </w:t>
      </w:r>
      <w:proofErr w:type="spellStart"/>
      <w:r w:rsidRPr="00F04429">
        <w:rPr>
          <w:rFonts w:ascii="Century Gothic" w:eastAsia="Century Gothic" w:hAnsi="Century Gothic" w:cs="Century Gothic"/>
        </w:rPr>
        <w:t>Digue</w:t>
      </w:r>
      <w:proofErr w:type="spellEnd"/>
      <w:r w:rsidRPr="00F04429">
        <w:rPr>
          <w:rFonts w:ascii="Century Gothic" w:eastAsia="Century Gothic" w:hAnsi="Century Gothic" w:cs="Century Gothic"/>
        </w:rPr>
        <w:t>, que se utilizan para reforzar el suministro y reducir el riesgo de restricciones durante la estación seca. La mayoría de los hoteles de esas tres islas principales están, en su mayoría, conectados a esta red municipal.</w:t>
      </w:r>
    </w:p>
    <w:p w14:paraId="076DF2E7" w14:textId="21F0DBEC" w:rsidR="00F04429" w:rsidRPr="00F04429" w:rsidRDefault="00F04429" w:rsidP="00F04429">
      <w:pPr>
        <w:spacing w:before="240" w:after="240" w:line="360" w:lineRule="auto"/>
        <w:ind w:firstLine="0"/>
        <w:jc w:val="both"/>
        <w:rPr>
          <w:rFonts w:ascii="Century Gothic" w:eastAsia="Century Gothic" w:hAnsi="Century Gothic" w:cs="Century Gothic"/>
        </w:rPr>
      </w:pPr>
      <w:r w:rsidRPr="00F04429">
        <w:rPr>
          <w:rFonts w:ascii="Century Gothic" w:eastAsia="Century Gothic" w:hAnsi="Century Gothic" w:cs="Century Gothic"/>
        </w:rPr>
        <w:t xml:space="preserve">Las islas más pequeñas, entre ellas Denis </w:t>
      </w:r>
      <w:proofErr w:type="spellStart"/>
      <w:r w:rsidRPr="00F04429">
        <w:rPr>
          <w:rFonts w:ascii="Century Gothic" w:eastAsia="Century Gothic" w:hAnsi="Century Gothic" w:cs="Century Gothic"/>
        </w:rPr>
        <w:t>Private</w:t>
      </w:r>
      <w:proofErr w:type="spellEnd"/>
      <w:r w:rsidRPr="00F04429">
        <w:rPr>
          <w:rFonts w:ascii="Century Gothic" w:eastAsia="Century Gothic" w:hAnsi="Century Gothic" w:cs="Century Gothic"/>
        </w:rPr>
        <w:t xml:space="preserve"> Island o la Isla </w:t>
      </w:r>
      <w:proofErr w:type="spellStart"/>
      <w:r w:rsidRPr="00F04429">
        <w:rPr>
          <w:rFonts w:ascii="Century Gothic" w:eastAsia="Century Gothic" w:hAnsi="Century Gothic" w:cs="Century Gothic"/>
        </w:rPr>
        <w:t>Silhouette</w:t>
      </w:r>
      <w:proofErr w:type="spellEnd"/>
      <w:r w:rsidRPr="00F04429">
        <w:rPr>
          <w:rFonts w:ascii="Century Gothic" w:eastAsia="Century Gothic" w:hAnsi="Century Gothic" w:cs="Century Gothic"/>
        </w:rPr>
        <w:t xml:space="preserve">, junto con un </w:t>
      </w:r>
      <w:r>
        <w:rPr>
          <w:rFonts w:ascii="Century Gothic" w:eastAsia="Century Gothic" w:hAnsi="Century Gothic" w:cs="Century Gothic"/>
        </w:rPr>
        <w:t>grupo</w:t>
      </w:r>
      <w:r w:rsidRPr="00F04429">
        <w:rPr>
          <w:rFonts w:ascii="Century Gothic" w:eastAsia="Century Gothic" w:hAnsi="Century Gothic" w:cs="Century Gothic"/>
        </w:rPr>
        <w:t xml:space="preserve"> de otras islas, quedan fuera de la red de PUC. Para estos hoteles, la seguridad hídrica no es una factura de servicios públicos. Es una operación que se gestiona en el propio lugar.</w:t>
      </w:r>
    </w:p>
    <w:p w14:paraId="200C4D3B" w14:textId="77777777" w:rsidR="00F04429" w:rsidRPr="00F04429" w:rsidRDefault="00F04429" w:rsidP="00F04429">
      <w:pPr>
        <w:spacing w:before="240" w:after="240" w:line="360" w:lineRule="auto"/>
        <w:ind w:firstLine="0"/>
        <w:jc w:val="both"/>
        <w:rPr>
          <w:rFonts w:ascii="Century Gothic" w:eastAsia="Century Gothic" w:hAnsi="Century Gothic" w:cs="Century Gothic"/>
        </w:rPr>
      </w:pPr>
    </w:p>
    <w:p w14:paraId="561A3227" w14:textId="77777777" w:rsidR="00F04429" w:rsidRPr="00F04429" w:rsidRDefault="00F04429" w:rsidP="00F04429">
      <w:pPr>
        <w:spacing w:before="240" w:after="240" w:line="360" w:lineRule="auto"/>
        <w:ind w:firstLine="0"/>
        <w:jc w:val="both"/>
        <w:rPr>
          <w:rFonts w:ascii="Century Gothic" w:eastAsia="Century Gothic" w:hAnsi="Century Gothic" w:cs="Century Gothic"/>
          <w:b/>
          <w:bCs/>
        </w:rPr>
      </w:pPr>
      <w:r w:rsidRPr="00F04429">
        <w:rPr>
          <w:rFonts w:ascii="Century Gothic" w:eastAsia="Century Gothic" w:hAnsi="Century Gothic" w:cs="Century Gothic"/>
          <w:b/>
          <w:bCs/>
        </w:rPr>
        <w:t>Cómo se obtiene el agua del mar y del cielo</w:t>
      </w:r>
    </w:p>
    <w:p w14:paraId="020A89E0" w14:textId="49D63337" w:rsidR="00F04429" w:rsidRPr="00F04429" w:rsidRDefault="00F04429" w:rsidP="00F04429">
      <w:pPr>
        <w:spacing w:before="240" w:after="240" w:line="360" w:lineRule="auto"/>
        <w:ind w:firstLine="0"/>
        <w:jc w:val="both"/>
        <w:rPr>
          <w:rFonts w:ascii="Century Gothic" w:eastAsia="Century Gothic" w:hAnsi="Century Gothic" w:cs="Century Gothic"/>
        </w:rPr>
      </w:pPr>
      <w:r w:rsidRPr="00F04429">
        <w:rPr>
          <w:rFonts w:ascii="Century Gothic" w:eastAsia="Century Gothic" w:hAnsi="Century Gothic" w:cs="Century Gothic"/>
        </w:rPr>
        <w:t>Los operadores de estas islas periféricas suelen recurrir a una combinación de tres fuentes, superpuestas entre sí para mayor resiliencia.</w:t>
      </w:r>
      <w:r>
        <w:rPr>
          <w:rFonts w:ascii="Century Gothic" w:eastAsia="Century Gothic" w:hAnsi="Century Gothic" w:cs="Century Gothic"/>
        </w:rPr>
        <w:t xml:space="preserve">  </w:t>
      </w:r>
      <w:r w:rsidRPr="00F04429">
        <w:rPr>
          <w:rFonts w:ascii="Century Gothic" w:eastAsia="Century Gothic" w:hAnsi="Century Gothic" w:cs="Century Gothic"/>
        </w:rPr>
        <w:t>La desalinización del agua de mar, casi siempre mediante ósmosis inversa, un proceso en el que el agua marina se hace pasar a presión por membranas de poro fino que eliminan la sal y las impurezas para producir agua potable. Muchos de los sistemas más nuevos o actualizados en la región funcionan con energía solar, combinando paneles fotovoltaicos con bombas eléctricas de ósmosis inversa de alta presión, de modo que el agua dulce pueda producirse sin depender únicamente de generadores diésel.</w:t>
      </w:r>
    </w:p>
    <w:p w14:paraId="6F53FAD4" w14:textId="3B5CE3C0" w:rsidR="00F04429" w:rsidRPr="00F04429" w:rsidRDefault="00F04429" w:rsidP="00F04429">
      <w:pPr>
        <w:spacing w:before="240" w:after="240" w:line="360" w:lineRule="auto"/>
        <w:ind w:firstLine="0"/>
        <w:jc w:val="both"/>
        <w:rPr>
          <w:rFonts w:ascii="Century Gothic" w:eastAsia="Century Gothic" w:hAnsi="Century Gothic" w:cs="Century Gothic"/>
        </w:rPr>
      </w:pPr>
      <w:r w:rsidRPr="00F04429">
        <w:rPr>
          <w:rFonts w:ascii="Century Gothic" w:eastAsia="Century Gothic" w:hAnsi="Century Gothic" w:cs="Century Gothic"/>
        </w:rPr>
        <w:t>La recolección de agua de lluvia, que capta la escorrentía de los tejados y otras superficies de captación en depósitos o cisternas de almacenamiento, una práctica de larga tradición en algunas islas graníticas y coralinas con escasas reservas de agua subterránea.</w:t>
      </w:r>
    </w:p>
    <w:p w14:paraId="0A2FBE19" w14:textId="759A007B" w:rsidR="00F04429" w:rsidRPr="00F04429" w:rsidRDefault="00F04429" w:rsidP="00F04429">
      <w:pPr>
        <w:spacing w:before="240" w:after="240" w:line="360" w:lineRule="auto"/>
        <w:ind w:firstLine="0"/>
        <w:jc w:val="both"/>
        <w:rPr>
          <w:rFonts w:ascii="Century Gothic" w:eastAsia="Century Gothic" w:hAnsi="Century Gothic" w:cs="Century Gothic"/>
        </w:rPr>
      </w:pPr>
      <w:r w:rsidRPr="00F04429">
        <w:rPr>
          <w:rFonts w:ascii="Century Gothic" w:eastAsia="Century Gothic" w:hAnsi="Century Gothic" w:cs="Century Gothic"/>
        </w:rPr>
        <w:t>Los pozos poco profundos, que aprovechan el agua subterránea disponible cuando su calidad lo permite, aunque en las islas pequeñas esta fuente es vulnerable a la intrusión de agua salada y suele tratarse como un suministro complementario más que principal.</w:t>
      </w:r>
    </w:p>
    <w:p w14:paraId="7F38D735" w14:textId="301176AE" w:rsidR="00F04429" w:rsidRPr="00F04429" w:rsidRDefault="00F04429" w:rsidP="00F04429">
      <w:pPr>
        <w:spacing w:before="240" w:after="240" w:line="360" w:lineRule="auto"/>
        <w:ind w:firstLine="0"/>
        <w:jc w:val="both"/>
        <w:rPr>
          <w:rFonts w:ascii="Century Gothic" w:eastAsia="Century Gothic" w:hAnsi="Century Gothic" w:cs="Century Gothic"/>
        </w:rPr>
      </w:pPr>
      <w:r w:rsidRPr="00F04429">
        <w:rPr>
          <w:rFonts w:ascii="Century Gothic" w:eastAsia="Century Gothic" w:hAnsi="Century Gothic" w:cs="Century Gothic"/>
        </w:rPr>
        <w:t>Dado que la producción de cualquiera de estas fuentes puede variar según el clima, las mareas o el mantenimiento de los equipos, los complejos suelen mantener varios días de reserva en depósitos elevados (un modo más moderno consiste en utilizar tanques subterráneos con bombas de presión para garantizar una presión constante) de modo que los servicios a los huéspedes no se vean interrumpidos por una semana nublada o por un ciclo de mantenimiento de una unidad de tratamiento.</w:t>
      </w:r>
    </w:p>
    <w:p w14:paraId="42A4F7C7" w14:textId="77777777" w:rsidR="00F04429" w:rsidRPr="00F04429" w:rsidRDefault="00F04429" w:rsidP="00F04429">
      <w:pPr>
        <w:spacing w:before="240" w:after="240" w:line="360" w:lineRule="auto"/>
        <w:ind w:firstLine="0"/>
        <w:jc w:val="both"/>
        <w:rPr>
          <w:rFonts w:ascii="Century Gothic" w:eastAsia="Century Gothic" w:hAnsi="Century Gothic" w:cs="Century Gothic"/>
          <w:b/>
          <w:bCs/>
        </w:rPr>
      </w:pPr>
      <w:r w:rsidRPr="00F04429">
        <w:rPr>
          <w:rFonts w:ascii="Century Gothic" w:eastAsia="Century Gothic" w:hAnsi="Century Gothic" w:cs="Century Gothic"/>
          <w:b/>
          <w:bCs/>
        </w:rPr>
        <w:t>Tratamiento, almacenamiento y experiencia del huésped</w:t>
      </w:r>
    </w:p>
    <w:p w14:paraId="4DC259F2" w14:textId="1358E52A" w:rsidR="00F04429" w:rsidRPr="00F04429" w:rsidRDefault="00F04429" w:rsidP="00F04429">
      <w:pPr>
        <w:spacing w:before="240" w:after="240" w:line="360" w:lineRule="auto"/>
        <w:ind w:firstLine="0"/>
        <w:jc w:val="both"/>
        <w:rPr>
          <w:rFonts w:ascii="Century Gothic" w:eastAsia="Century Gothic" w:hAnsi="Century Gothic" w:cs="Century Gothic"/>
        </w:rPr>
      </w:pPr>
      <w:r w:rsidRPr="00F04429">
        <w:rPr>
          <w:rFonts w:ascii="Century Gothic" w:eastAsia="Century Gothic" w:hAnsi="Century Gothic" w:cs="Century Gothic"/>
        </w:rPr>
        <w:t xml:space="preserve">Una vez producida, el agua en estas islas pasa normalmente por procesos de filtración, desinfección, habitualmente mediante tratamiento ultravioleta, y, en el caso del agua potable, una filtración adicional con carbón activado hace que el agua sea más agradable al </w:t>
      </w:r>
      <w:r w:rsidRPr="00F04429">
        <w:rPr>
          <w:rFonts w:ascii="Century Gothic" w:eastAsia="Century Gothic" w:hAnsi="Century Gothic" w:cs="Century Gothic"/>
        </w:rPr>
        <w:t>paladar. Antes</w:t>
      </w:r>
      <w:r w:rsidRPr="00F04429">
        <w:rPr>
          <w:rFonts w:ascii="Century Gothic" w:eastAsia="Century Gothic" w:hAnsi="Century Gothic" w:cs="Century Gothic"/>
        </w:rPr>
        <w:t xml:space="preserve"> de llegar a las habitaciones, cocinas y piscinas. Solo para las piscinas se utiliza la cloración controlada. </w:t>
      </w:r>
    </w:p>
    <w:p w14:paraId="34016BC9" w14:textId="77777777" w:rsidR="00F04429" w:rsidRPr="00F04429" w:rsidRDefault="00F04429" w:rsidP="00F04429">
      <w:pPr>
        <w:spacing w:before="240" w:after="240" w:line="360" w:lineRule="auto"/>
        <w:ind w:firstLine="0"/>
        <w:jc w:val="both"/>
        <w:rPr>
          <w:rFonts w:ascii="Century Gothic" w:eastAsia="Century Gothic" w:hAnsi="Century Gothic" w:cs="Century Gothic"/>
        </w:rPr>
      </w:pPr>
    </w:p>
    <w:p w14:paraId="3590D3D0" w14:textId="7C351DD2" w:rsidR="00F04429" w:rsidRPr="00F04429" w:rsidRDefault="00F04429" w:rsidP="00F04429">
      <w:pPr>
        <w:spacing w:before="240" w:after="240" w:line="360" w:lineRule="auto"/>
        <w:ind w:firstLine="0"/>
        <w:jc w:val="both"/>
        <w:rPr>
          <w:rFonts w:ascii="Century Gothic" w:eastAsia="Century Gothic" w:hAnsi="Century Gothic" w:cs="Century Gothic"/>
        </w:rPr>
      </w:pPr>
      <w:r w:rsidRPr="00F04429">
        <w:rPr>
          <w:rFonts w:ascii="Century Gothic" w:eastAsia="Century Gothic" w:hAnsi="Century Gothic" w:cs="Century Gothic"/>
        </w:rPr>
        <w:t xml:space="preserve">En islas como Denis </w:t>
      </w:r>
      <w:proofErr w:type="spellStart"/>
      <w:r w:rsidRPr="00F04429">
        <w:rPr>
          <w:rFonts w:ascii="Century Gothic" w:eastAsia="Century Gothic" w:hAnsi="Century Gothic" w:cs="Century Gothic"/>
        </w:rPr>
        <w:t>Private</w:t>
      </w:r>
      <w:proofErr w:type="spellEnd"/>
      <w:r w:rsidRPr="00F04429">
        <w:rPr>
          <w:rFonts w:ascii="Century Gothic" w:eastAsia="Century Gothic" w:hAnsi="Century Gothic" w:cs="Century Gothic"/>
        </w:rPr>
        <w:t xml:space="preserve"> Island, donde todo el abastecimiento, el personal y los huéspedes llegan en avioneta, la autosuficiencia hídrica no es solo una opción medioambiental, sino una necesidad operativa. Transportar agua embotellada a gran escala resulta costoso, logísticamente</w:t>
      </w:r>
      <w:r>
        <w:rPr>
          <w:rFonts w:ascii="Century Gothic" w:eastAsia="Century Gothic" w:hAnsi="Century Gothic" w:cs="Century Gothic"/>
        </w:rPr>
        <w:t xml:space="preserve"> complicado</w:t>
      </w:r>
      <w:r w:rsidRPr="00F04429">
        <w:rPr>
          <w:rFonts w:ascii="Century Gothic" w:eastAsia="Century Gothic" w:hAnsi="Century Gothic" w:cs="Century Gothic"/>
        </w:rPr>
        <w:t xml:space="preserve"> y contrario a la huella ambiental reducida que caracteriza la isla.</w:t>
      </w:r>
    </w:p>
    <w:p w14:paraId="12E067F3" w14:textId="77777777" w:rsidR="00F04429" w:rsidRPr="00F04429" w:rsidRDefault="00F04429" w:rsidP="00F04429">
      <w:pPr>
        <w:spacing w:before="240" w:after="240" w:line="360" w:lineRule="auto"/>
        <w:ind w:firstLine="0"/>
        <w:jc w:val="both"/>
        <w:rPr>
          <w:rFonts w:ascii="Century Gothic" w:eastAsia="Century Gothic" w:hAnsi="Century Gothic" w:cs="Century Gothic"/>
          <w:b/>
          <w:bCs/>
        </w:rPr>
      </w:pPr>
      <w:r w:rsidRPr="00F04429">
        <w:rPr>
          <w:rFonts w:ascii="Century Gothic" w:eastAsia="Century Gothic" w:hAnsi="Century Gothic" w:cs="Century Gothic"/>
          <w:b/>
          <w:bCs/>
        </w:rPr>
        <w:t>La ingeniería detrás de la postal</w:t>
      </w:r>
    </w:p>
    <w:p w14:paraId="15465464" w14:textId="628E31A7" w:rsidR="00F04429" w:rsidRPr="00F04429" w:rsidRDefault="00F04429" w:rsidP="00F04429">
      <w:pPr>
        <w:spacing w:before="240" w:after="240" w:line="360" w:lineRule="auto"/>
        <w:ind w:firstLine="0"/>
        <w:jc w:val="both"/>
        <w:rPr>
          <w:rFonts w:ascii="Century Gothic" w:eastAsia="Century Gothic" w:hAnsi="Century Gothic" w:cs="Century Gothic"/>
        </w:rPr>
      </w:pPr>
      <w:r w:rsidRPr="00F04429">
        <w:rPr>
          <w:rFonts w:ascii="Century Gothic" w:eastAsia="Century Gothic" w:hAnsi="Century Gothic" w:cs="Century Gothic"/>
        </w:rPr>
        <w:t xml:space="preserve">Nada de esto es sencillo. La desalinización consume mucha energía, y hacer funcionar plantas de ósmosis inversa de forma eficiente en islas con infraestructura de red limitada exige un dimensionamiento cuidadoso, sistemas de respaldo con baterías y un mantenimiento preventivo constante, ya que las membranas necesitan lavados y limpiezas periódicas, sobre todo en un ambiente costero cargado de sal. La recolección de agua de lluvia depende de la superficie de captación y de las precipitaciones estacionales, que pueden variar notablemente entre las temporadas </w:t>
      </w:r>
      <w:r w:rsidRPr="00F04429">
        <w:rPr>
          <w:rFonts w:ascii="Century Gothic" w:eastAsia="Century Gothic" w:hAnsi="Century Gothic" w:cs="Century Gothic"/>
        </w:rPr>
        <w:t>más lluviosas y secas</w:t>
      </w:r>
      <w:r w:rsidRPr="00F04429">
        <w:rPr>
          <w:rFonts w:ascii="Century Gothic" w:eastAsia="Century Gothic" w:hAnsi="Century Gothic" w:cs="Century Gothic"/>
        </w:rPr>
        <w:t xml:space="preserve"> de Seychelles. Y dado que estos sistemas abastecen tanto a los pueblos residenciales del personal como al alojamiento de los huéspedes, las cocinas, las piscinas y unos huertos cada vez más ambiciosos, la gestión de la demanda, que incluye la detección de fugas, la medición del consumo y el uso de grifería de bajo </w:t>
      </w:r>
      <w:r w:rsidRPr="00F04429">
        <w:rPr>
          <w:rFonts w:ascii="Century Gothic" w:eastAsia="Century Gothic" w:hAnsi="Century Gothic" w:cs="Century Gothic"/>
        </w:rPr>
        <w:t>consumo</w:t>
      </w:r>
      <w:r w:rsidRPr="00F04429">
        <w:rPr>
          <w:rFonts w:ascii="Century Gothic" w:eastAsia="Century Gothic" w:hAnsi="Century Gothic" w:cs="Century Gothic"/>
        </w:rPr>
        <w:t xml:space="preserve"> ha llegado a ser tan importante para estos hoteles como la propia capacidad de producción.</w:t>
      </w:r>
    </w:p>
    <w:p w14:paraId="6D19396C" w14:textId="19491116" w:rsidR="00F04429" w:rsidRPr="00F04429" w:rsidRDefault="00F04429" w:rsidP="00F04429">
      <w:pPr>
        <w:spacing w:before="240" w:after="240" w:line="360" w:lineRule="auto"/>
        <w:ind w:firstLine="0"/>
        <w:jc w:val="both"/>
        <w:rPr>
          <w:rFonts w:ascii="Century Gothic" w:eastAsia="Century Gothic" w:hAnsi="Century Gothic" w:cs="Century Gothic"/>
        </w:rPr>
      </w:pPr>
      <w:r w:rsidRPr="00F04429">
        <w:rPr>
          <w:rFonts w:ascii="Century Gothic" w:eastAsia="Century Gothic" w:hAnsi="Century Gothic" w:cs="Century Gothic"/>
        </w:rPr>
        <w:t>Diversas voces del sector describen esto como un rasgo definitorio del modelo hotelero de Seychelles. Los hoteles que se promocionan por su lejanía y su naturaleza virgen deben, al mismo tiempo, gestionar servicios de suministro a pequeña escala y autónomos para que esa lejanía resulte habitable para los huéspedes.</w:t>
      </w:r>
    </w:p>
    <w:p w14:paraId="7BBCE1BC" w14:textId="77777777" w:rsidR="00F04429" w:rsidRPr="00F04429" w:rsidRDefault="00F04429" w:rsidP="00F04429">
      <w:pPr>
        <w:spacing w:before="240" w:after="240" w:line="360" w:lineRule="auto"/>
        <w:ind w:firstLine="0"/>
        <w:jc w:val="both"/>
        <w:rPr>
          <w:rFonts w:ascii="Century Gothic" w:eastAsia="Century Gothic" w:hAnsi="Century Gothic" w:cs="Century Gothic"/>
          <w:b/>
          <w:bCs/>
        </w:rPr>
      </w:pPr>
      <w:r w:rsidRPr="00F04429">
        <w:rPr>
          <w:rFonts w:ascii="Century Gothic" w:eastAsia="Century Gothic" w:hAnsi="Century Gothic" w:cs="Century Gothic"/>
          <w:b/>
          <w:bCs/>
        </w:rPr>
        <w:t>Mirando hacia el futuro</w:t>
      </w:r>
    </w:p>
    <w:p w14:paraId="2E5030F9" w14:textId="7157DD2E" w:rsidR="00F04429" w:rsidRDefault="00F04429" w:rsidP="00F04429">
      <w:pPr>
        <w:spacing w:before="240" w:after="240" w:line="360" w:lineRule="auto"/>
        <w:ind w:firstLine="0"/>
        <w:jc w:val="both"/>
        <w:rPr>
          <w:rFonts w:ascii="Century Gothic" w:eastAsia="Century Gothic" w:hAnsi="Century Gothic" w:cs="Century Gothic"/>
          <w:b/>
          <w:bCs/>
        </w:rPr>
      </w:pPr>
      <w:r w:rsidRPr="00F04429">
        <w:rPr>
          <w:rFonts w:ascii="Century Gothic" w:eastAsia="Century Gothic" w:hAnsi="Century Gothic" w:cs="Century Gothic"/>
        </w:rPr>
        <w:t xml:space="preserve">A medida que crece el turismo hacia las Seychelles y los patrones de lluvia se vuelven menos predecibles, las propiedades de Seychelles </w:t>
      </w:r>
      <w:proofErr w:type="spellStart"/>
      <w:r w:rsidRPr="00F04429">
        <w:rPr>
          <w:rFonts w:ascii="Century Gothic" w:eastAsia="Century Gothic" w:hAnsi="Century Gothic" w:cs="Century Gothic"/>
        </w:rPr>
        <w:t>Authentic</w:t>
      </w:r>
      <w:proofErr w:type="spellEnd"/>
      <w:r w:rsidRPr="00F04429">
        <w:rPr>
          <w:rFonts w:ascii="Century Gothic" w:eastAsia="Century Gothic" w:hAnsi="Century Gothic" w:cs="Century Gothic"/>
        </w:rPr>
        <w:t xml:space="preserve"> </w:t>
      </w:r>
      <w:proofErr w:type="spellStart"/>
      <w:r w:rsidRPr="00F04429">
        <w:rPr>
          <w:rFonts w:ascii="Century Gothic" w:eastAsia="Century Gothic" w:hAnsi="Century Gothic" w:cs="Century Gothic"/>
        </w:rPr>
        <w:t>Hotels</w:t>
      </w:r>
      <w:proofErr w:type="spellEnd"/>
      <w:r w:rsidRPr="00F04429">
        <w:rPr>
          <w:rFonts w:ascii="Century Gothic" w:eastAsia="Century Gothic" w:hAnsi="Century Gothic" w:cs="Century Gothic"/>
        </w:rPr>
        <w:t xml:space="preserve"> </w:t>
      </w:r>
      <w:proofErr w:type="spellStart"/>
      <w:r w:rsidRPr="00F04429">
        <w:rPr>
          <w:rFonts w:ascii="Century Gothic" w:eastAsia="Century Gothic" w:hAnsi="Century Gothic" w:cs="Century Gothic"/>
        </w:rPr>
        <w:t>Collection</w:t>
      </w:r>
      <w:proofErr w:type="spellEnd"/>
      <w:r w:rsidRPr="00F04429">
        <w:rPr>
          <w:rFonts w:ascii="Century Gothic" w:eastAsia="Century Gothic" w:hAnsi="Century Gothic" w:cs="Century Gothic"/>
        </w:rPr>
        <w:t xml:space="preserve"> seguirán invirtiendo en una mayor capacidad de desalinización solar, en la ampliación de los sistemas de captación de agua de lluvia y en sistemas más sólidos de reciclaje de agua para riego y reutilización de aguas grises, ampliando así una </w:t>
      </w:r>
      <w:r w:rsidRPr="00F04429">
        <w:rPr>
          <w:rFonts w:ascii="Century Gothic" w:eastAsia="Century Gothic" w:hAnsi="Century Gothic" w:cs="Century Gothic"/>
        </w:rPr>
        <w:lastRenderedPageBreak/>
        <w:t>práctica de autosuficiencia de décadas hacia una nueva etapa más eficiente energéticamente y más resiliente frente al clima</w:t>
      </w:r>
      <w:r w:rsidRPr="00F04429">
        <w:rPr>
          <w:rFonts w:ascii="Century Gothic" w:eastAsia="Century Gothic" w:hAnsi="Century Gothic" w:cs="Century Gothic"/>
          <w:b/>
          <w:bCs/>
        </w:rPr>
        <w:t>.</w:t>
      </w:r>
    </w:p>
    <w:p w14:paraId="21D4F94C" w14:textId="77777777" w:rsidR="00F04429" w:rsidRDefault="00F04429" w:rsidP="00F04429">
      <w:pPr>
        <w:spacing w:before="240" w:after="240" w:line="360" w:lineRule="auto"/>
        <w:ind w:firstLine="0"/>
        <w:jc w:val="both"/>
        <w:rPr>
          <w:rFonts w:ascii="Century Gothic" w:eastAsia="Century Gothic" w:hAnsi="Century Gothic" w:cs="Century Gothic"/>
          <w:b/>
          <w:bCs/>
        </w:rPr>
      </w:pPr>
    </w:p>
    <w:p w14:paraId="176D52DC" w14:textId="75B11477" w:rsidR="00BD74B8" w:rsidRDefault="00000000" w:rsidP="00F04429">
      <w:pPr>
        <w:spacing w:before="240" w:after="240" w:line="360" w:lineRule="auto"/>
        <w:ind w:firstLine="0"/>
        <w:jc w:val="both"/>
        <w:rPr>
          <w:rFonts w:ascii="Century Gothic" w:eastAsia="Century Gothic" w:hAnsi="Century Gothic" w:cs="Century Gothic"/>
          <w:highlight w:val="yellow"/>
        </w:rPr>
      </w:pPr>
      <w:r>
        <w:rPr>
          <w:rFonts w:ascii="Century Gothic" w:eastAsia="Century Gothic" w:hAnsi="Century Gothic" w:cs="Century Gothic"/>
        </w:rPr>
        <w:t xml:space="preserve">Para más información y reservas, haga clic </w:t>
      </w:r>
      <w:hyperlink r:id="rId10">
        <w:r w:rsidR="00BD74B8">
          <w:rPr>
            <w:rFonts w:ascii="Century Gothic" w:eastAsia="Century Gothic" w:hAnsi="Century Gothic" w:cs="Century Gothic"/>
            <w:color w:val="1155CC"/>
            <w:u w:val="single"/>
          </w:rPr>
          <w:t>aquí</w:t>
        </w:r>
      </w:hyperlink>
      <w:r>
        <w:rPr>
          <w:rFonts w:ascii="Century Gothic" w:eastAsia="Century Gothic" w:hAnsi="Century Gothic" w:cs="Century Gothic"/>
        </w:rPr>
        <w:t>.</w:t>
      </w:r>
    </w:p>
    <w:p w14:paraId="58109012" w14:textId="77777777" w:rsidR="00BD74B8" w:rsidRDefault="00000000">
      <w:pPr>
        <w:spacing w:line="360" w:lineRule="auto"/>
        <w:ind w:firstLine="0"/>
        <w:jc w:val="both"/>
        <w:rPr>
          <w:rFonts w:ascii="Century Gothic" w:eastAsia="Century Gothic" w:hAnsi="Century Gothic" w:cs="Century Gothic"/>
          <w:color w:val="000000"/>
          <w:sz w:val="16"/>
          <w:szCs w:val="16"/>
        </w:rPr>
      </w:pPr>
      <w:r>
        <w:rPr>
          <w:rFonts w:ascii="Century Gothic" w:eastAsia="Century Gothic" w:hAnsi="Century Gothic" w:cs="Century Gothic"/>
          <w:b/>
          <w:bCs/>
          <w:i/>
          <w:iCs/>
          <w:color w:val="000000"/>
          <w:sz w:val="16"/>
          <w:szCs w:val="16"/>
        </w:rPr>
        <w:t xml:space="preserve">Acerca de </w:t>
      </w:r>
      <w:r>
        <w:rPr>
          <w:rFonts w:ascii="Century Gothic" w:eastAsia="Century Gothic" w:hAnsi="Century Gothic" w:cs="Century Gothic"/>
          <w:b/>
          <w:bCs/>
          <w:i/>
          <w:iCs/>
          <w:sz w:val="16"/>
          <w:szCs w:val="16"/>
        </w:rPr>
        <w:t xml:space="preserve">Seychelles </w:t>
      </w:r>
      <w:proofErr w:type="spellStart"/>
      <w:r>
        <w:rPr>
          <w:rFonts w:ascii="Century Gothic" w:eastAsia="Century Gothic" w:hAnsi="Century Gothic" w:cs="Century Gothic"/>
          <w:b/>
          <w:bCs/>
          <w:i/>
          <w:iCs/>
          <w:sz w:val="16"/>
          <w:szCs w:val="16"/>
        </w:rPr>
        <w:t>Authentic</w:t>
      </w:r>
      <w:proofErr w:type="spellEnd"/>
      <w:r>
        <w:rPr>
          <w:rFonts w:ascii="Century Gothic" w:eastAsia="Century Gothic" w:hAnsi="Century Gothic" w:cs="Century Gothic"/>
          <w:b/>
          <w:bCs/>
          <w:i/>
          <w:iCs/>
          <w:sz w:val="16"/>
          <w:szCs w:val="16"/>
        </w:rPr>
        <w:t xml:space="preserve"> </w:t>
      </w:r>
      <w:proofErr w:type="spellStart"/>
      <w:r>
        <w:rPr>
          <w:rFonts w:ascii="Century Gothic" w:eastAsia="Century Gothic" w:hAnsi="Century Gothic" w:cs="Century Gothic"/>
          <w:b/>
          <w:bCs/>
          <w:i/>
          <w:iCs/>
          <w:sz w:val="16"/>
          <w:szCs w:val="16"/>
        </w:rPr>
        <w:t>Hotels</w:t>
      </w:r>
      <w:proofErr w:type="spellEnd"/>
      <w:r>
        <w:rPr>
          <w:rFonts w:ascii="Century Gothic" w:eastAsia="Century Gothic" w:hAnsi="Century Gothic" w:cs="Century Gothic"/>
          <w:b/>
          <w:bCs/>
          <w:i/>
          <w:iCs/>
          <w:sz w:val="16"/>
          <w:szCs w:val="16"/>
        </w:rPr>
        <w:t xml:space="preserve"> </w:t>
      </w:r>
      <w:proofErr w:type="spellStart"/>
      <w:r>
        <w:rPr>
          <w:rFonts w:ascii="Century Gothic" w:eastAsia="Century Gothic" w:hAnsi="Century Gothic" w:cs="Century Gothic"/>
          <w:b/>
          <w:bCs/>
          <w:i/>
          <w:iCs/>
          <w:sz w:val="16"/>
          <w:szCs w:val="16"/>
        </w:rPr>
        <w:t>Collection</w:t>
      </w:r>
      <w:proofErr w:type="spellEnd"/>
    </w:p>
    <w:p w14:paraId="0E73EDB1" w14:textId="77777777" w:rsidR="00BD74B8" w:rsidRDefault="00000000">
      <w:pPr>
        <w:ind w:firstLine="0"/>
        <w:jc w:val="both"/>
        <w:rPr>
          <w:i/>
          <w:iCs/>
          <w:color w:val="161616"/>
          <w:sz w:val="24"/>
          <w:szCs w:val="24"/>
        </w:rPr>
      </w:pPr>
      <w:r>
        <w:rPr>
          <w:rFonts w:ascii="Century Gothic" w:eastAsia="Century Gothic" w:hAnsi="Century Gothic" w:cs="Century Gothic"/>
          <w:i/>
          <w:iCs/>
          <w:sz w:val="16"/>
          <w:szCs w:val="16"/>
        </w:rPr>
        <w:t xml:space="preserve">Seychelles </w:t>
      </w:r>
      <w:proofErr w:type="spellStart"/>
      <w:r>
        <w:rPr>
          <w:rFonts w:ascii="Century Gothic" w:eastAsia="Century Gothic" w:hAnsi="Century Gothic" w:cs="Century Gothic"/>
          <w:i/>
          <w:iCs/>
          <w:sz w:val="16"/>
          <w:szCs w:val="16"/>
        </w:rPr>
        <w:t>Authentic</w:t>
      </w:r>
      <w:proofErr w:type="spellEnd"/>
      <w:r>
        <w:rPr>
          <w:rFonts w:ascii="Century Gothic" w:eastAsia="Century Gothic" w:hAnsi="Century Gothic" w:cs="Century Gothic"/>
          <w:i/>
          <w:iCs/>
          <w:sz w:val="16"/>
          <w:szCs w:val="16"/>
        </w:rPr>
        <w:t xml:space="preserve"> </w:t>
      </w:r>
      <w:proofErr w:type="spellStart"/>
      <w:r>
        <w:rPr>
          <w:rFonts w:ascii="Century Gothic" w:eastAsia="Century Gothic" w:hAnsi="Century Gothic" w:cs="Century Gothic"/>
          <w:i/>
          <w:iCs/>
          <w:sz w:val="16"/>
          <w:szCs w:val="16"/>
        </w:rPr>
        <w:t>Hotels</w:t>
      </w:r>
      <w:proofErr w:type="spellEnd"/>
      <w:r>
        <w:rPr>
          <w:rFonts w:ascii="Century Gothic" w:eastAsia="Century Gothic" w:hAnsi="Century Gothic" w:cs="Century Gothic"/>
          <w:i/>
          <w:iCs/>
          <w:sz w:val="16"/>
          <w:szCs w:val="16"/>
        </w:rPr>
        <w:t xml:space="preserve"> </w:t>
      </w:r>
      <w:proofErr w:type="spellStart"/>
      <w:r>
        <w:rPr>
          <w:rFonts w:ascii="Century Gothic" w:eastAsia="Century Gothic" w:hAnsi="Century Gothic" w:cs="Century Gothic"/>
          <w:i/>
          <w:iCs/>
          <w:sz w:val="16"/>
          <w:szCs w:val="16"/>
        </w:rPr>
        <w:t>Collection</w:t>
      </w:r>
      <w:proofErr w:type="spellEnd"/>
      <w:r>
        <w:rPr>
          <w:rFonts w:ascii="Century Gothic" w:eastAsia="Century Gothic" w:hAnsi="Century Gothic" w:cs="Century Gothic"/>
          <w:i/>
          <w:iCs/>
          <w:sz w:val="16"/>
          <w:szCs w:val="16"/>
        </w:rPr>
        <w:t xml:space="preserve"> es una asociación de hoteles y servicios locales cuyo objetivo se centra en ofrecer experiencias únicas en unas de las islas más codiciadas e impactantes del mundo, las Seychelles. Esta colección de hoteles es un fiel reflejo de la verdadera esencia de Seychelles, fusionando el lujo sin etiquetas y el confort con la naturaleza exuberante del destino y la cálida hospitalidad de su gente. Cada uno de los alojamientos promete estancias exclusivas, donde la tradición y la cultura local, así como la belleza natural del entorno, se unen para forjar recuerdos de viaje imborrables. Desde las impresionantes playas de arena blanca hasta los paisajes de montañas verdes y densos bosques tropicales, los hoteles disfrutan de una ubicación estratégica para vivir una experiencia isleña desde una perspectiva auténticamente local. </w:t>
      </w:r>
    </w:p>
    <w:p w14:paraId="1072490A" w14:textId="77777777" w:rsidR="00BD74B8" w:rsidRDefault="00BD74B8">
      <w:pPr>
        <w:ind w:firstLine="0"/>
        <w:rPr>
          <w:rFonts w:ascii="Century Gothic" w:eastAsia="Century Gothic" w:hAnsi="Century Gothic" w:cs="Century Gothic"/>
          <w:color w:val="0000FF"/>
          <w:sz w:val="16"/>
          <w:szCs w:val="16"/>
          <w:u w:val="single"/>
        </w:rPr>
      </w:pPr>
    </w:p>
    <w:p w14:paraId="0B68BEC8" w14:textId="77777777" w:rsidR="00BD74B8" w:rsidRDefault="00000000">
      <w:pPr>
        <w:ind w:firstLine="0"/>
        <w:rPr>
          <w:rFonts w:ascii="Century Gothic" w:eastAsia="Century Gothic" w:hAnsi="Century Gothic" w:cs="Century Gothic"/>
          <w:b/>
          <w:bCs/>
          <w:sz w:val="20"/>
          <w:szCs w:val="20"/>
        </w:rPr>
      </w:pPr>
      <w:r>
        <w:rPr>
          <w:rFonts w:ascii="Century Gothic" w:eastAsia="Century Gothic" w:hAnsi="Century Gothic" w:cs="Century Gothic"/>
          <w:b/>
          <w:bCs/>
          <w:sz w:val="20"/>
          <w:szCs w:val="20"/>
        </w:rPr>
        <w:t>Contacto</w:t>
      </w:r>
    </w:p>
    <w:p w14:paraId="4C6BB055" w14:textId="77777777" w:rsidR="00BD74B8" w:rsidRDefault="00000000">
      <w:pPr>
        <w:ind w:hanging="2"/>
        <w:rPr>
          <w:rFonts w:ascii="Century Gothic" w:eastAsia="Century Gothic" w:hAnsi="Century Gothic" w:cs="Century Gothic"/>
          <w:b/>
          <w:bCs/>
          <w:sz w:val="20"/>
          <w:szCs w:val="20"/>
        </w:rPr>
      </w:pPr>
      <w:proofErr w:type="spellStart"/>
      <w:r>
        <w:rPr>
          <w:rFonts w:ascii="Century Gothic" w:eastAsia="Century Gothic" w:hAnsi="Century Gothic" w:cs="Century Gothic"/>
          <w:sz w:val="20"/>
          <w:szCs w:val="20"/>
        </w:rPr>
        <w:t>Sergat</w:t>
      </w:r>
      <w:proofErr w:type="spellEnd"/>
    </w:p>
    <w:p w14:paraId="5A589720" w14:textId="77777777" w:rsidR="00BD74B8" w:rsidRDefault="00000000">
      <w:pPr>
        <w:ind w:hanging="2"/>
        <w:rPr>
          <w:rFonts w:ascii="Century Gothic" w:eastAsia="Century Gothic" w:hAnsi="Century Gothic" w:cs="Century Gothic"/>
          <w:sz w:val="20"/>
          <w:szCs w:val="20"/>
        </w:rPr>
      </w:pPr>
      <w:r>
        <w:rPr>
          <w:rFonts w:ascii="Century Gothic" w:eastAsia="Century Gothic" w:hAnsi="Century Gothic" w:cs="Century Gothic"/>
          <w:sz w:val="20"/>
          <w:szCs w:val="20"/>
        </w:rPr>
        <w:t>Agencia de comunicación para España</w:t>
      </w:r>
    </w:p>
    <w:p w14:paraId="13AA9632" w14:textId="77777777" w:rsidR="00BD74B8" w:rsidRDefault="00000000">
      <w:pPr>
        <w:ind w:hanging="2"/>
        <w:rPr>
          <w:rFonts w:ascii="Century Gothic" w:eastAsia="Century Gothic" w:hAnsi="Century Gothic" w:cs="Century Gothic"/>
          <w:b/>
          <w:bCs/>
          <w:sz w:val="16"/>
          <w:szCs w:val="16"/>
        </w:rPr>
      </w:pPr>
      <w:r>
        <w:rPr>
          <w:rFonts w:ascii="Century Gothic" w:eastAsia="Century Gothic" w:hAnsi="Century Gothic" w:cs="Century Gothic"/>
          <w:sz w:val="20"/>
          <w:szCs w:val="20"/>
        </w:rPr>
        <w:t xml:space="preserve">E-mail: </w:t>
      </w:r>
      <w:hyperlink r:id="rId11">
        <w:r w:rsidR="00BD74B8">
          <w:rPr>
            <w:rFonts w:ascii="Century Gothic" w:eastAsia="Century Gothic" w:hAnsi="Century Gothic" w:cs="Century Gothic"/>
            <w:color w:val="0000FF"/>
            <w:sz w:val="20"/>
            <w:szCs w:val="20"/>
            <w:u w:val="single"/>
          </w:rPr>
          <w:t>prensa@sergat.com</w:t>
        </w:r>
      </w:hyperlink>
      <w:r>
        <w:rPr>
          <w:rFonts w:ascii="Century Gothic" w:eastAsia="Century Gothic" w:hAnsi="Century Gothic" w:cs="Century Gothic"/>
          <w:sz w:val="20"/>
          <w:szCs w:val="20"/>
        </w:rPr>
        <w:t xml:space="preserve"> </w:t>
      </w:r>
    </w:p>
    <w:sectPr w:rsidR="00BD74B8">
      <w:headerReference w:type="default" r:id="rId12"/>
      <w:footerReference w:type="default" r:id="rId13"/>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69FB7" w14:textId="77777777" w:rsidR="002B1F21" w:rsidRDefault="002B1F21">
      <w:pPr>
        <w:spacing w:line="240" w:lineRule="auto"/>
      </w:pPr>
      <w:r>
        <w:separator/>
      </w:r>
    </w:p>
  </w:endnote>
  <w:endnote w:type="continuationSeparator" w:id="0">
    <w:p w14:paraId="2807E212" w14:textId="77777777" w:rsidR="002B1F21" w:rsidRDefault="002B1F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C8AC1E00-1CA0-F649-9040-47AA23B14596}"/>
    <w:embedItalic r:id="rId2" w:fontKey="{1A21F513-9FE2-424D-8FCC-54A5C9F427ED}"/>
  </w:font>
  <w:font w:name="Times New Roman">
    <w:panose1 w:val="02020603050405020304"/>
    <w:charset w:val="00"/>
    <w:family w:val="roman"/>
    <w:pitch w:val="variable"/>
    <w:sig w:usb0="E0002EFF" w:usb1="C000785B" w:usb2="00000009" w:usb3="00000000" w:csb0="000001FF" w:csb1="00000000"/>
    <w:embedRegular r:id="rId3" w:fontKey="{DE34D98C-A71A-4747-91BE-9216222EFD29}"/>
  </w:font>
  <w:font w:name="Georgia">
    <w:panose1 w:val="02040502050405020303"/>
    <w:charset w:val="00"/>
    <w:family w:val="roman"/>
    <w:pitch w:val="variable"/>
    <w:sig w:usb0="00000287" w:usb1="00000000" w:usb2="00000000" w:usb3="00000000" w:csb0="0000009F" w:csb1="00000000"/>
    <w:embedItalic r:id="rId4" w:fontKey="{D609A353-1A40-6844-A515-65631A8100B2}"/>
  </w:font>
  <w:font w:name="Century Gothic">
    <w:panose1 w:val="020B0502020202020204"/>
    <w:charset w:val="00"/>
    <w:family w:val="swiss"/>
    <w:pitch w:val="variable"/>
    <w:sig w:usb0="00000287" w:usb1="00000000" w:usb2="00000000" w:usb3="00000000" w:csb0="0000009F" w:csb1="00000000"/>
    <w:embedRegular r:id="rId5" w:fontKey="{B3C88BEC-B286-0E46-B367-87A63276EB04}"/>
    <w:embedBold r:id="rId6" w:fontKey="{56791618-ADAF-0F44-B5B2-B715C929178A}"/>
    <w:embedItalic r:id="rId7" w:fontKey="{D1F00FB9-EAEA-084B-B876-52C78036A915}"/>
    <w:embedBoldItalic r:id="rId8" w:fontKey="{A45524CD-F70C-5244-99C9-3DDBDBEE8C25}"/>
  </w:font>
  <w:font w:name="Calibri">
    <w:panose1 w:val="020F0502020204030204"/>
    <w:charset w:val="00"/>
    <w:family w:val="swiss"/>
    <w:pitch w:val="variable"/>
    <w:sig w:usb0="E4002EFF" w:usb1="C200247B" w:usb2="00000009" w:usb3="00000000" w:csb0="000001FF" w:csb1="00000000"/>
    <w:embedRegular r:id="rId9" w:fontKey="{CD07BB4E-529C-6A42-A73D-8AB53019F4FE}"/>
  </w:font>
  <w:font w:name="Cambria">
    <w:panose1 w:val="02040503050406030204"/>
    <w:charset w:val="00"/>
    <w:family w:val="roman"/>
    <w:pitch w:val="variable"/>
    <w:sig w:usb0="E00006FF" w:usb1="420024FF" w:usb2="02000000" w:usb3="00000000" w:csb0="0000019F" w:csb1="00000000"/>
    <w:embedRegular r:id="rId10" w:fontKey="{03350A88-6590-3045-865B-D507E33825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6587" w14:textId="77777777" w:rsidR="00BD74B8" w:rsidRDefault="00000000">
    <w:pPr>
      <w:pBdr>
        <w:top w:val="nil"/>
        <w:left w:val="nil"/>
        <w:bottom w:val="nil"/>
        <w:right w:val="nil"/>
        <w:between w:val="nil"/>
      </w:pBdr>
      <w:tabs>
        <w:tab w:val="center" w:pos="4252"/>
        <w:tab w:val="right" w:pos="8504"/>
      </w:tabs>
      <w:spacing w:line="240" w:lineRule="auto"/>
      <w:ind w:hanging="2"/>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6165FE">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47E5D" w14:textId="77777777" w:rsidR="002B1F21" w:rsidRDefault="002B1F21">
      <w:pPr>
        <w:spacing w:line="240" w:lineRule="auto"/>
      </w:pPr>
      <w:r>
        <w:separator/>
      </w:r>
    </w:p>
  </w:footnote>
  <w:footnote w:type="continuationSeparator" w:id="0">
    <w:p w14:paraId="47389DBF" w14:textId="77777777" w:rsidR="002B1F21" w:rsidRDefault="002B1F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D618" w14:textId="77777777" w:rsidR="00BD74B8" w:rsidRDefault="00BD74B8">
    <w:pPr>
      <w:pBdr>
        <w:top w:val="nil"/>
        <w:left w:val="nil"/>
        <w:bottom w:val="nil"/>
        <w:right w:val="nil"/>
        <w:between w:val="nil"/>
      </w:pBdr>
      <w:tabs>
        <w:tab w:val="center" w:pos="4252"/>
        <w:tab w:val="right" w:pos="8504"/>
      </w:tabs>
      <w:spacing w:line="240" w:lineRule="auto"/>
      <w:ind w:hanging="2"/>
      <w:rPr>
        <w:color w:val="000000"/>
      </w:rPr>
    </w:pPr>
  </w:p>
  <w:p w14:paraId="29881E80" w14:textId="77777777" w:rsidR="00BD74B8" w:rsidRDefault="00BD74B8">
    <w:pPr>
      <w:pBdr>
        <w:top w:val="nil"/>
        <w:left w:val="nil"/>
        <w:bottom w:val="nil"/>
        <w:right w:val="nil"/>
        <w:between w:val="nil"/>
      </w:pBdr>
      <w:tabs>
        <w:tab w:val="center" w:pos="4252"/>
        <w:tab w:val="right" w:pos="8504"/>
      </w:tabs>
      <w:spacing w:line="240" w:lineRule="auto"/>
      <w:ind w:hanging="2"/>
      <w:rPr>
        <w:color w:val="000000"/>
      </w:rPr>
    </w:pPr>
  </w:p>
  <w:p w14:paraId="6606EEC9" w14:textId="77777777" w:rsidR="00BD74B8" w:rsidRDefault="00BD74B8">
    <w:pPr>
      <w:pBdr>
        <w:top w:val="nil"/>
        <w:left w:val="nil"/>
        <w:bottom w:val="nil"/>
        <w:right w:val="nil"/>
        <w:between w:val="nil"/>
      </w:pBdr>
      <w:tabs>
        <w:tab w:val="center" w:pos="4252"/>
        <w:tab w:val="right" w:pos="8504"/>
      </w:tabs>
      <w:spacing w:line="240" w:lineRule="auto"/>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B8"/>
    <w:rsid w:val="0018221A"/>
    <w:rsid w:val="001D724D"/>
    <w:rsid w:val="0028394C"/>
    <w:rsid w:val="002B1F21"/>
    <w:rsid w:val="006165FE"/>
    <w:rsid w:val="008A55B5"/>
    <w:rsid w:val="0093189F"/>
    <w:rsid w:val="00BD74B8"/>
    <w:rsid w:val="00F044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DD67FAB"/>
  <w15:docId w15:val="{C879E1B9-2FD8-3D45-A7F5-8A5ADE4F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ipervnculo">
    <w:name w:val="Hyperlink"/>
    <w:basedOn w:val="Fuentedeprrafopredeter"/>
    <w:uiPriority w:val="99"/>
    <w:unhideWhenUsed/>
    <w:rsid w:val="00F04429"/>
    <w:rPr>
      <w:color w:val="0000FF" w:themeColor="hyperlink"/>
      <w:u w:val="single"/>
    </w:rPr>
  </w:style>
  <w:style w:type="character" w:styleId="Mencinsinresolver">
    <w:name w:val="Unresolved Mention"/>
    <w:basedOn w:val="Fuentedeprrafopredeter"/>
    <w:uiPriority w:val="99"/>
    <w:semiHidden/>
    <w:unhideWhenUsed/>
    <w:rsid w:val="00F04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59236">
      <w:bodyDiv w:val="1"/>
      <w:marLeft w:val="0"/>
      <w:marRight w:val="0"/>
      <w:marTop w:val="0"/>
      <w:marBottom w:val="0"/>
      <w:divBdr>
        <w:top w:val="none" w:sz="0" w:space="0" w:color="auto"/>
        <w:left w:val="none" w:sz="0" w:space="0" w:color="auto"/>
        <w:bottom w:val="none" w:sz="0" w:space="0" w:color="auto"/>
        <w:right w:val="none" w:sz="0" w:space="0" w:color="auto"/>
      </w:divBdr>
      <w:divsChild>
        <w:div w:id="168064669">
          <w:marLeft w:val="0"/>
          <w:marRight w:val="0"/>
          <w:marTop w:val="0"/>
          <w:marBottom w:val="0"/>
          <w:divBdr>
            <w:top w:val="none" w:sz="0" w:space="0" w:color="auto"/>
            <w:left w:val="none" w:sz="0" w:space="0" w:color="auto"/>
            <w:bottom w:val="none" w:sz="0" w:space="0" w:color="auto"/>
            <w:right w:val="none" w:sz="0" w:space="0" w:color="auto"/>
          </w:divBdr>
        </w:div>
        <w:div w:id="307322859">
          <w:marLeft w:val="0"/>
          <w:marRight w:val="0"/>
          <w:marTop w:val="0"/>
          <w:marBottom w:val="0"/>
          <w:divBdr>
            <w:top w:val="none" w:sz="0" w:space="0" w:color="auto"/>
            <w:left w:val="none" w:sz="0" w:space="0" w:color="auto"/>
            <w:bottom w:val="none" w:sz="0" w:space="0" w:color="auto"/>
            <w:right w:val="none" w:sz="0" w:space="0" w:color="auto"/>
          </w:divBdr>
        </w:div>
        <w:div w:id="1731075881">
          <w:marLeft w:val="0"/>
          <w:marRight w:val="0"/>
          <w:marTop w:val="0"/>
          <w:marBottom w:val="0"/>
          <w:divBdr>
            <w:top w:val="none" w:sz="0" w:space="0" w:color="auto"/>
            <w:left w:val="none" w:sz="0" w:space="0" w:color="auto"/>
            <w:bottom w:val="none" w:sz="0" w:space="0" w:color="auto"/>
            <w:right w:val="none" w:sz="0" w:space="0" w:color="auto"/>
          </w:divBdr>
        </w:div>
        <w:div w:id="2039622633">
          <w:marLeft w:val="0"/>
          <w:marRight w:val="0"/>
          <w:marTop w:val="0"/>
          <w:marBottom w:val="0"/>
          <w:divBdr>
            <w:top w:val="none" w:sz="0" w:space="0" w:color="auto"/>
            <w:left w:val="none" w:sz="0" w:space="0" w:color="auto"/>
            <w:bottom w:val="none" w:sz="0" w:space="0" w:color="auto"/>
            <w:right w:val="none" w:sz="0" w:space="0" w:color="auto"/>
          </w:divBdr>
        </w:div>
        <w:div w:id="602953482">
          <w:marLeft w:val="0"/>
          <w:marRight w:val="0"/>
          <w:marTop w:val="0"/>
          <w:marBottom w:val="0"/>
          <w:divBdr>
            <w:top w:val="none" w:sz="0" w:space="0" w:color="auto"/>
            <w:left w:val="none" w:sz="0" w:space="0" w:color="auto"/>
            <w:bottom w:val="none" w:sz="0" w:space="0" w:color="auto"/>
            <w:right w:val="none" w:sz="0" w:space="0" w:color="auto"/>
          </w:divBdr>
        </w:div>
        <w:div w:id="955336268">
          <w:marLeft w:val="0"/>
          <w:marRight w:val="0"/>
          <w:marTop w:val="0"/>
          <w:marBottom w:val="0"/>
          <w:divBdr>
            <w:top w:val="none" w:sz="0" w:space="0" w:color="auto"/>
            <w:left w:val="none" w:sz="0" w:space="0" w:color="auto"/>
            <w:bottom w:val="none" w:sz="0" w:space="0" w:color="auto"/>
            <w:right w:val="none" w:sz="0" w:space="0" w:color="auto"/>
          </w:divBdr>
        </w:div>
        <w:div w:id="1640840795">
          <w:marLeft w:val="0"/>
          <w:marRight w:val="0"/>
          <w:marTop w:val="0"/>
          <w:marBottom w:val="0"/>
          <w:divBdr>
            <w:top w:val="none" w:sz="0" w:space="0" w:color="auto"/>
            <w:left w:val="none" w:sz="0" w:space="0" w:color="auto"/>
            <w:bottom w:val="none" w:sz="0" w:space="0" w:color="auto"/>
            <w:right w:val="none" w:sz="0" w:space="0" w:color="auto"/>
          </w:divBdr>
        </w:div>
        <w:div w:id="864557990">
          <w:marLeft w:val="0"/>
          <w:marRight w:val="0"/>
          <w:marTop w:val="0"/>
          <w:marBottom w:val="0"/>
          <w:divBdr>
            <w:top w:val="none" w:sz="0" w:space="0" w:color="auto"/>
            <w:left w:val="none" w:sz="0" w:space="0" w:color="auto"/>
            <w:bottom w:val="none" w:sz="0" w:space="0" w:color="auto"/>
            <w:right w:val="none" w:sz="0" w:space="0" w:color="auto"/>
          </w:divBdr>
        </w:div>
        <w:div w:id="1343050545">
          <w:marLeft w:val="0"/>
          <w:marRight w:val="0"/>
          <w:marTop w:val="0"/>
          <w:marBottom w:val="0"/>
          <w:divBdr>
            <w:top w:val="none" w:sz="0" w:space="0" w:color="auto"/>
            <w:left w:val="none" w:sz="0" w:space="0" w:color="auto"/>
            <w:bottom w:val="none" w:sz="0" w:space="0" w:color="auto"/>
            <w:right w:val="none" w:sz="0" w:space="0" w:color="auto"/>
          </w:divBdr>
        </w:div>
        <w:div w:id="406922925">
          <w:marLeft w:val="0"/>
          <w:marRight w:val="0"/>
          <w:marTop w:val="0"/>
          <w:marBottom w:val="0"/>
          <w:divBdr>
            <w:top w:val="none" w:sz="0" w:space="0" w:color="auto"/>
            <w:left w:val="none" w:sz="0" w:space="0" w:color="auto"/>
            <w:bottom w:val="none" w:sz="0" w:space="0" w:color="auto"/>
            <w:right w:val="none" w:sz="0" w:space="0" w:color="auto"/>
          </w:divBdr>
        </w:div>
        <w:div w:id="1154490842">
          <w:marLeft w:val="0"/>
          <w:marRight w:val="0"/>
          <w:marTop w:val="0"/>
          <w:marBottom w:val="0"/>
          <w:divBdr>
            <w:top w:val="none" w:sz="0" w:space="0" w:color="auto"/>
            <w:left w:val="none" w:sz="0" w:space="0" w:color="auto"/>
            <w:bottom w:val="none" w:sz="0" w:space="0" w:color="auto"/>
            <w:right w:val="none" w:sz="0" w:space="0" w:color="auto"/>
          </w:divBdr>
        </w:div>
        <w:div w:id="1193153184">
          <w:marLeft w:val="0"/>
          <w:marRight w:val="0"/>
          <w:marTop w:val="0"/>
          <w:marBottom w:val="0"/>
          <w:divBdr>
            <w:top w:val="none" w:sz="0" w:space="0" w:color="auto"/>
            <w:left w:val="none" w:sz="0" w:space="0" w:color="auto"/>
            <w:bottom w:val="none" w:sz="0" w:space="0" w:color="auto"/>
            <w:right w:val="none" w:sz="0" w:space="0" w:color="auto"/>
          </w:divBdr>
        </w:div>
        <w:div w:id="263417678">
          <w:marLeft w:val="0"/>
          <w:marRight w:val="0"/>
          <w:marTop w:val="0"/>
          <w:marBottom w:val="0"/>
          <w:divBdr>
            <w:top w:val="none" w:sz="0" w:space="0" w:color="auto"/>
            <w:left w:val="none" w:sz="0" w:space="0" w:color="auto"/>
            <w:bottom w:val="none" w:sz="0" w:space="0" w:color="auto"/>
            <w:right w:val="none" w:sz="0" w:space="0" w:color="auto"/>
          </w:divBdr>
        </w:div>
        <w:div w:id="906308771">
          <w:marLeft w:val="0"/>
          <w:marRight w:val="0"/>
          <w:marTop w:val="0"/>
          <w:marBottom w:val="0"/>
          <w:divBdr>
            <w:top w:val="none" w:sz="0" w:space="0" w:color="auto"/>
            <w:left w:val="none" w:sz="0" w:space="0" w:color="auto"/>
            <w:bottom w:val="none" w:sz="0" w:space="0" w:color="auto"/>
            <w:right w:val="none" w:sz="0" w:space="0" w:color="auto"/>
          </w:divBdr>
        </w:div>
        <w:div w:id="795248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prensa@sergat.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eyhotelscollection.com/" TargetMode="External"/><Relationship Id="rId4" Type="http://schemas.openxmlformats.org/officeDocument/2006/relationships/webSettings" Target="webSettings.xml"/><Relationship Id="rId9" Type="http://schemas.openxmlformats.org/officeDocument/2006/relationships/hyperlink" Target="https://seyhotelscollection.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pn7lZfi/rqm4IeNvO4oJd61s7Q==">CgMxLjA4AGomChRzdWdnZXN0LmVoNzRjbXM0Y3pwdxIOQW5kcmVhIFJlYm9sbG9qJgoUc3VnZ2VzdC5tbmtlazdxbmN5eG0SDkFuZHJlYSBSZWJvbGxvciExSUV3cXNUclpOTU52UmFrdklZb2VMVmt5bFlHLWZGcEE=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1135</Words>
  <Characters>6071</Characters>
  <Application>Microsoft Office Word</Application>
  <DocSecurity>0</DocSecurity>
  <Lines>112</Lines>
  <Paragraphs>26</Paragraphs>
  <ScaleCrop>false</ScaleCrop>
  <HeadingPairs>
    <vt:vector size="2" baseType="variant">
      <vt:variant>
        <vt:lpstr>Título</vt:lpstr>
      </vt:variant>
      <vt:variant>
        <vt:i4>1</vt:i4>
      </vt:variant>
    </vt:vector>
  </HeadingPairs>
  <TitlesOfParts>
    <vt:vector size="1" baseType="lpstr">
      <vt:lpstr/>
    </vt:vector>
  </TitlesOfParts>
  <Manager/>
  <Company>Sergat</Company>
  <LinksUpToDate>false</LinksUpToDate>
  <CharactersWithSpaces>7185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Raquel</cp:lastModifiedBy>
  <cp:revision>4</cp:revision>
  <dcterms:created xsi:type="dcterms:W3CDTF">2026-07-22T07:52:00Z</dcterms:created>
  <dcterms:modified xsi:type="dcterms:W3CDTF">2026-07-22T08:02:00Z</dcterms:modified>
  <cp:category/>
</cp:coreProperties>
</file>