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0DE9C3" w14:textId="77777777" w:rsidR="003B7F76" w:rsidRDefault="00000000">
      <w:pPr>
        <w:pBdr>
          <w:top w:val="nil"/>
          <w:left w:val="nil"/>
          <w:bottom w:val="nil"/>
          <w:right w:val="nil"/>
          <w:between w:val="nil"/>
        </w:pBdr>
        <w:ind w:hanging="2"/>
        <w:rPr>
          <w:color w:val="000000"/>
          <w:sz w:val="18"/>
          <w:szCs w:val="18"/>
        </w:rPr>
      </w:pPr>
      <w:r>
        <w:rPr>
          <w:noProof/>
        </w:rPr>
        <w:drawing>
          <wp:anchor distT="0" distB="0" distL="114300" distR="114300" simplePos="0" relativeHeight="251658240" behindDoc="0" locked="0" layoutInCell="1" hidden="0" allowOverlap="1" wp14:anchorId="5CB753BA" wp14:editId="0013F287">
            <wp:simplePos x="0" y="0"/>
            <wp:positionH relativeFrom="column">
              <wp:posOffset>3522345</wp:posOffset>
            </wp:positionH>
            <wp:positionV relativeFrom="paragraph">
              <wp:posOffset>635</wp:posOffset>
            </wp:positionV>
            <wp:extent cx="2286000" cy="390525"/>
            <wp:effectExtent l="0" t="0" r="0" b="0"/>
            <wp:wrapSquare wrapText="bothSides" distT="0" distB="0" distL="114300" distR="11430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286000" cy="390525"/>
                    </a:xfrm>
                    <a:prstGeom prst="rect">
                      <a:avLst/>
                    </a:prstGeom>
                    <a:ln/>
                  </pic:spPr>
                </pic:pic>
              </a:graphicData>
            </a:graphic>
          </wp:anchor>
        </w:drawing>
      </w:r>
    </w:p>
    <w:p w14:paraId="7DCDB6A0" w14:textId="77777777" w:rsidR="003B7F76" w:rsidRDefault="00000000">
      <w:pPr>
        <w:pBdr>
          <w:top w:val="nil"/>
          <w:left w:val="nil"/>
          <w:bottom w:val="nil"/>
          <w:right w:val="nil"/>
          <w:between w:val="nil"/>
        </w:pBdr>
        <w:ind w:hanging="2"/>
        <w:jc w:val="right"/>
        <w:rPr>
          <w:color w:val="000000"/>
          <w:sz w:val="18"/>
          <w:szCs w:val="18"/>
        </w:rPr>
      </w:pPr>
      <w:r>
        <w:rPr>
          <w:color w:val="000000"/>
          <w:sz w:val="18"/>
          <w:szCs w:val="18"/>
        </w:rPr>
        <w:t xml:space="preserve">  </w:t>
      </w:r>
    </w:p>
    <w:p w14:paraId="57E421B1" w14:textId="77777777" w:rsidR="003B7F76" w:rsidRDefault="003B7F76">
      <w:pPr>
        <w:pBdr>
          <w:top w:val="nil"/>
          <w:left w:val="nil"/>
          <w:bottom w:val="nil"/>
          <w:right w:val="nil"/>
          <w:between w:val="nil"/>
        </w:pBdr>
        <w:ind w:hanging="2"/>
        <w:jc w:val="right"/>
        <w:rPr>
          <w:color w:val="000000"/>
          <w:sz w:val="18"/>
          <w:szCs w:val="18"/>
        </w:rPr>
      </w:pPr>
    </w:p>
    <w:p w14:paraId="65ED7005" w14:textId="77777777" w:rsidR="003B7F76" w:rsidRDefault="00000000">
      <w:pPr>
        <w:pBdr>
          <w:top w:val="nil"/>
          <w:left w:val="nil"/>
          <w:bottom w:val="nil"/>
          <w:right w:val="nil"/>
          <w:between w:val="nil"/>
        </w:pBdr>
        <w:ind w:hanging="2"/>
        <w:jc w:val="right"/>
        <w:rPr>
          <w:color w:val="000000"/>
          <w:sz w:val="18"/>
          <w:szCs w:val="18"/>
        </w:rPr>
      </w:pPr>
      <w:r>
        <w:rPr>
          <w:color w:val="000000"/>
          <w:sz w:val="18"/>
          <w:szCs w:val="18"/>
        </w:rPr>
        <w:t>Reservas España, Tel. 91 375 41 46</w:t>
      </w:r>
    </w:p>
    <w:p w14:paraId="60EF5F28" w14:textId="77777777" w:rsidR="003B7F76" w:rsidRDefault="00000000">
      <w:pPr>
        <w:pBdr>
          <w:top w:val="nil"/>
          <w:left w:val="nil"/>
          <w:bottom w:val="nil"/>
          <w:right w:val="nil"/>
          <w:between w:val="nil"/>
        </w:pBdr>
        <w:ind w:hanging="2"/>
        <w:jc w:val="right"/>
        <w:rPr>
          <w:color w:val="0000FF"/>
          <w:sz w:val="18"/>
          <w:szCs w:val="18"/>
          <w:u w:val="single"/>
        </w:rPr>
      </w:pPr>
      <w:r>
        <w:rPr>
          <w:color w:val="000000"/>
          <w:sz w:val="18"/>
          <w:szCs w:val="18"/>
        </w:rPr>
        <w:t xml:space="preserve">Web: </w:t>
      </w:r>
      <w:r>
        <w:rPr>
          <w:color w:val="0000FF"/>
          <w:sz w:val="18"/>
          <w:szCs w:val="18"/>
          <w:u w:val="single"/>
        </w:rPr>
        <w:t>www.delta.com</w:t>
      </w:r>
    </w:p>
    <w:p w14:paraId="5A227E96" w14:textId="77777777" w:rsidR="003B7F76" w:rsidRDefault="003B7F76">
      <w:pPr>
        <w:pBdr>
          <w:top w:val="nil"/>
          <w:left w:val="nil"/>
          <w:bottom w:val="nil"/>
          <w:right w:val="nil"/>
          <w:between w:val="nil"/>
        </w:pBdr>
        <w:ind w:hanging="2"/>
        <w:rPr>
          <w:color w:val="000000"/>
          <w:sz w:val="18"/>
          <w:szCs w:val="18"/>
        </w:rPr>
      </w:pPr>
    </w:p>
    <w:p w14:paraId="785F2066" w14:textId="77777777" w:rsidR="003B7F76" w:rsidRDefault="00000000">
      <w:pPr>
        <w:pBdr>
          <w:top w:val="nil"/>
          <w:left w:val="nil"/>
          <w:bottom w:val="nil"/>
          <w:right w:val="nil"/>
          <w:between w:val="nil"/>
        </w:pBdr>
        <w:ind w:hanging="2"/>
        <w:rPr>
          <w:rFonts w:ascii="Century Gothic" w:eastAsia="Century Gothic" w:hAnsi="Century Gothic" w:cs="Century Gothic"/>
          <w:color w:val="000000"/>
          <w:sz w:val="18"/>
          <w:szCs w:val="18"/>
        </w:rPr>
      </w:pPr>
      <w:proofErr w:type="spellStart"/>
      <w:r>
        <w:rPr>
          <w:rFonts w:ascii="Century Gothic" w:eastAsia="Century Gothic" w:hAnsi="Century Gothic" w:cs="Century Gothic"/>
          <w:color w:val="000000"/>
          <w:sz w:val="18"/>
          <w:szCs w:val="18"/>
        </w:rPr>
        <w:t>Sergat</w:t>
      </w:r>
      <w:proofErr w:type="spellEnd"/>
    </w:p>
    <w:p w14:paraId="746AD613" w14:textId="77777777" w:rsidR="003B7F76" w:rsidRDefault="00000000">
      <w:pPr>
        <w:pBdr>
          <w:top w:val="nil"/>
          <w:left w:val="nil"/>
          <w:bottom w:val="nil"/>
          <w:right w:val="nil"/>
          <w:between w:val="nil"/>
        </w:pBdr>
        <w:ind w:hanging="2"/>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41A37BD5" w14:textId="77777777" w:rsidR="003B7F76" w:rsidRDefault="00000000">
      <w:pPr>
        <w:pBdr>
          <w:top w:val="nil"/>
          <w:left w:val="nil"/>
          <w:bottom w:val="nil"/>
          <w:right w:val="nil"/>
          <w:between w:val="nil"/>
        </w:pBdr>
        <w:ind w:hanging="2"/>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E-mail: </w:t>
      </w:r>
      <w:hyperlink r:id="rId8">
        <w:r>
          <w:rPr>
            <w:rFonts w:ascii="Century Gothic" w:eastAsia="Century Gothic" w:hAnsi="Century Gothic" w:cs="Century Gothic"/>
            <w:color w:val="0000FF"/>
            <w:sz w:val="18"/>
            <w:szCs w:val="18"/>
            <w:u w:val="single"/>
          </w:rPr>
          <w:t>prensa@sergat.com</w:t>
        </w:r>
      </w:hyperlink>
      <w:r>
        <w:rPr>
          <w:rFonts w:ascii="Century Gothic" w:eastAsia="Century Gothic" w:hAnsi="Century Gothic" w:cs="Century Gothic"/>
          <w:color w:val="000000"/>
          <w:sz w:val="18"/>
          <w:szCs w:val="18"/>
        </w:rPr>
        <w:t xml:space="preserve"> </w:t>
      </w:r>
    </w:p>
    <w:p w14:paraId="37D267A1" w14:textId="77777777" w:rsidR="003B7F76" w:rsidRDefault="00000000">
      <w:pPr>
        <w:pBdr>
          <w:top w:val="nil"/>
          <w:left w:val="nil"/>
          <w:bottom w:val="nil"/>
          <w:right w:val="nil"/>
          <w:between w:val="nil"/>
        </w:pBdr>
        <w:spacing w:after="160"/>
        <w:ind w:hanging="2"/>
        <w:jc w:val="center"/>
        <w:rPr>
          <w:rFonts w:ascii="Century Gothic" w:eastAsia="Century Gothic" w:hAnsi="Century Gothic" w:cs="Century Gothic"/>
          <w:color w:val="000000"/>
        </w:rPr>
      </w:pPr>
      <w:bookmarkStart w:id="0" w:name="_heading=h.gjdgxs" w:colFirst="0" w:colLast="0"/>
      <w:bookmarkEnd w:id="0"/>
      <w:r>
        <w:rPr>
          <w:rFonts w:ascii="Century Gothic" w:eastAsia="Century Gothic" w:hAnsi="Century Gothic" w:cs="Century Gothic"/>
          <w:b/>
          <w:bCs/>
          <w:color w:val="000000"/>
        </w:rPr>
        <w:t xml:space="preserve"> </w:t>
      </w:r>
    </w:p>
    <w:p w14:paraId="1DDE6FBF" w14:textId="77777777" w:rsidR="003B7F76" w:rsidRDefault="00000000">
      <w:pPr>
        <w:pBdr>
          <w:top w:val="nil"/>
          <w:left w:val="nil"/>
          <w:bottom w:val="nil"/>
          <w:right w:val="nil"/>
          <w:between w:val="nil"/>
        </w:pBdr>
        <w:spacing w:after="120"/>
        <w:ind w:hanging="2"/>
        <w:rPr>
          <w:rFonts w:ascii="Century Gothic" w:eastAsia="Century Gothic" w:hAnsi="Century Gothic" w:cs="Century Gothic"/>
          <w:color w:val="000000"/>
          <w:u w:val="single"/>
        </w:rPr>
      </w:pPr>
      <w:r>
        <w:rPr>
          <w:rFonts w:ascii="Century Gothic" w:eastAsia="Century Gothic" w:hAnsi="Century Gothic" w:cs="Century Gothic"/>
          <w:b/>
          <w:bCs/>
          <w:color w:val="000000"/>
          <w:u w:val="single"/>
        </w:rPr>
        <w:t>COMUNICADO DE PRENSA</w:t>
      </w:r>
    </w:p>
    <w:p w14:paraId="7971A735" w14:textId="77777777" w:rsidR="003B7F76" w:rsidRDefault="003B7F76">
      <w:pPr>
        <w:pBdr>
          <w:top w:val="nil"/>
          <w:left w:val="nil"/>
          <w:bottom w:val="nil"/>
          <w:right w:val="nil"/>
          <w:between w:val="nil"/>
        </w:pBdr>
        <w:spacing w:after="120"/>
        <w:ind w:hanging="2"/>
        <w:rPr>
          <w:rFonts w:ascii="Century Gothic" w:eastAsia="Century Gothic" w:hAnsi="Century Gothic" w:cs="Century Gothic"/>
          <w:color w:val="000000"/>
          <w:sz w:val="24"/>
          <w:szCs w:val="24"/>
          <w:u w:val="single"/>
        </w:rPr>
      </w:pPr>
    </w:p>
    <w:p w14:paraId="18289EA2" w14:textId="77777777" w:rsidR="003B7F76" w:rsidRDefault="00000000">
      <w:pPr>
        <w:pBdr>
          <w:top w:val="nil"/>
          <w:left w:val="nil"/>
          <w:bottom w:val="nil"/>
          <w:right w:val="nil"/>
          <w:between w:val="nil"/>
        </w:pBdr>
        <w:spacing w:after="160" w:line="360" w:lineRule="auto"/>
        <w:ind w:hanging="2"/>
        <w:jc w:val="center"/>
        <w:rPr>
          <w:rFonts w:ascii="Century Gothic" w:eastAsia="Century Gothic" w:hAnsi="Century Gothic" w:cs="Century Gothic"/>
          <w:b/>
          <w:bCs/>
        </w:rPr>
      </w:pPr>
      <w:r>
        <w:rPr>
          <w:rFonts w:ascii="Century Gothic" w:eastAsia="Century Gothic" w:hAnsi="Century Gothic" w:cs="Century Gothic"/>
          <w:b/>
          <w:bCs/>
        </w:rPr>
        <w:t>Delta pone rumbo a España este verano para contemplar el eclipse total de sol</w:t>
      </w:r>
    </w:p>
    <w:p w14:paraId="695A626C" w14:textId="77777777" w:rsidR="003B7F76" w:rsidRDefault="00000000">
      <w:pPr>
        <w:spacing w:before="240" w:after="240"/>
        <w:ind w:firstLine="0"/>
        <w:jc w:val="center"/>
        <w:rPr>
          <w:rFonts w:ascii="Century Gothic" w:eastAsia="Century Gothic" w:hAnsi="Century Gothic" w:cs="Century Gothic"/>
          <w:b/>
          <w:bCs/>
        </w:rPr>
      </w:pPr>
      <w:r>
        <w:rPr>
          <w:rFonts w:ascii="Century Gothic" w:eastAsia="Century Gothic" w:hAnsi="Century Gothic" w:cs="Century Gothic"/>
          <w:i/>
          <w:iCs/>
          <w:sz w:val="20"/>
          <w:szCs w:val="20"/>
        </w:rPr>
        <w:t>La línea aérea conecta a sus pasajeros con el corazón del gran evento astronómico del año, que oscurecerá el cielo español el 12 de agosto de 2026</w:t>
      </w:r>
    </w:p>
    <w:p w14:paraId="4B7EC491" w14:textId="77777777" w:rsidR="003B7F76" w:rsidRDefault="00000000">
      <w:pPr>
        <w:ind w:hanging="2"/>
        <w:jc w:val="both"/>
        <w:rPr>
          <w:rFonts w:ascii="Century Gothic" w:eastAsia="Century Gothic" w:hAnsi="Century Gothic" w:cs="Century Gothic"/>
          <w:sz w:val="20"/>
          <w:szCs w:val="20"/>
        </w:rPr>
      </w:pPr>
      <w:r>
        <w:rPr>
          <w:rFonts w:ascii="Century Gothic" w:eastAsia="Century Gothic" w:hAnsi="Century Gothic" w:cs="Century Gothic"/>
          <w:b/>
          <w:bCs/>
          <w:sz w:val="20"/>
          <w:szCs w:val="20"/>
        </w:rPr>
        <w:t>Atlanta, 6 de agosto de 2026-</w:t>
      </w:r>
      <w:r>
        <w:rPr>
          <w:sz w:val="20"/>
          <w:szCs w:val="20"/>
        </w:rPr>
        <w:t xml:space="preserve"> </w:t>
      </w:r>
      <w:r>
        <w:rPr>
          <w:rFonts w:ascii="Century Gothic" w:eastAsia="Century Gothic" w:hAnsi="Century Gothic" w:cs="Century Gothic"/>
          <w:sz w:val="20"/>
          <w:szCs w:val="20"/>
        </w:rPr>
        <w:t>El 12 de agosto de 2026, el cielo de la soleada España se oscurecerá y dará paso a la noche en pleno día. Será el esperado eclipse total de sol que podrá ser contemplado de manera privilegiada en una amplia franja de sombra que recorrerá el país. Se trata de la primera vez en décadas en que un suceso de estas características tiene como escenario un país europeo continental, en lo que será un espectáculo inolvidable en ubicaciones de gran belleza y valor turístico.</w:t>
      </w:r>
    </w:p>
    <w:p w14:paraId="5947C7C4" w14:textId="77777777" w:rsidR="003B7F76" w:rsidRDefault="003B7F76">
      <w:pPr>
        <w:ind w:hanging="2"/>
        <w:jc w:val="both"/>
        <w:rPr>
          <w:rFonts w:ascii="Century Gothic" w:eastAsia="Century Gothic" w:hAnsi="Century Gothic" w:cs="Century Gothic"/>
          <w:sz w:val="20"/>
          <w:szCs w:val="20"/>
        </w:rPr>
      </w:pPr>
    </w:p>
    <w:p w14:paraId="31C782EB" w14:textId="77777777" w:rsidR="003B7F76" w:rsidRDefault="00000000">
      <w:pP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Este evento, además, tiene lugar en el momento álgido de la lluvia de estrellas de las Perseidas (o Lágrimas de San Lorenzo), lo que multiplica la magia de la experiencia cósmica.</w:t>
      </w:r>
    </w:p>
    <w:p w14:paraId="4DF64D9B" w14:textId="77777777" w:rsidR="003B7F76" w:rsidRDefault="003B7F76">
      <w:pPr>
        <w:ind w:hanging="2"/>
        <w:jc w:val="both"/>
        <w:rPr>
          <w:rFonts w:ascii="Century Gothic" w:eastAsia="Century Gothic" w:hAnsi="Century Gothic" w:cs="Century Gothic"/>
          <w:sz w:val="20"/>
          <w:szCs w:val="20"/>
        </w:rPr>
      </w:pPr>
    </w:p>
    <w:p w14:paraId="7D0C2426" w14:textId="40D3015C" w:rsidR="003B7F76" w:rsidRDefault="00000000">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La franja de totalidad del eclipse cruzará la Península Ibérica de noroeste a este, alcanzando ciudades clave donde Delta, comprometida con conectar a las personas con momentos inolvidables, y sus socios de la alianza </w:t>
      </w:r>
      <w:proofErr w:type="spellStart"/>
      <w:r>
        <w:rPr>
          <w:rFonts w:ascii="Century Gothic" w:eastAsia="Century Gothic" w:hAnsi="Century Gothic" w:cs="Century Gothic"/>
          <w:sz w:val="20"/>
          <w:szCs w:val="20"/>
        </w:rPr>
        <w:t>SkyTeam</w:t>
      </w:r>
      <w:proofErr w:type="spellEnd"/>
      <w:r>
        <w:rPr>
          <w:rFonts w:ascii="Century Gothic" w:eastAsia="Century Gothic" w:hAnsi="Century Gothic" w:cs="Century Gothic"/>
          <w:sz w:val="20"/>
          <w:szCs w:val="20"/>
        </w:rPr>
        <w:t xml:space="preserve"> ofrecen una conectividad excepcional. Desde las costas asturiana y gallega hasta el encanto mediterráneo de Valencia, Tarragona y las Islas Baleares, los viajeros de Delta podrán elegir entre aterrizar en Madrid, Barcelona o las portuguesas Oporto o Lisboa para después desplazarse a las zonas de la España peninsular donde vivir el "doble anochecer". Y es que</w:t>
      </w:r>
      <w:r w:rsidR="00A008BF">
        <w:rPr>
          <w:rFonts w:ascii="Century Gothic" w:eastAsia="Century Gothic" w:hAnsi="Century Gothic" w:cs="Century Gothic"/>
          <w:sz w:val="20"/>
          <w:szCs w:val="20"/>
        </w:rPr>
        <w:t>,</w:t>
      </w:r>
      <w:r>
        <w:rPr>
          <w:rFonts w:ascii="Century Gothic" w:eastAsia="Century Gothic" w:hAnsi="Century Gothic" w:cs="Century Gothic"/>
          <w:sz w:val="20"/>
          <w:szCs w:val="20"/>
        </w:rPr>
        <w:t xml:space="preserve"> al suceder a última hora de la tarde, al eclipse le seguirá la puesta de sol, un momento especialmente mágico en el verano en España. </w:t>
      </w:r>
    </w:p>
    <w:p w14:paraId="55D3B4C6" w14:textId="77777777" w:rsidR="003B7F76" w:rsidRDefault="003B7F76">
      <w:pPr>
        <w:ind w:hanging="2"/>
        <w:jc w:val="both"/>
        <w:rPr>
          <w:rFonts w:ascii="Century Gothic" w:eastAsia="Century Gothic" w:hAnsi="Century Gothic" w:cs="Century Gothic"/>
          <w:sz w:val="20"/>
          <w:szCs w:val="20"/>
        </w:rPr>
      </w:pPr>
    </w:p>
    <w:p w14:paraId="35CAEA38" w14:textId="79E7F817" w:rsidR="003B7F76" w:rsidRDefault="00000000">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Delta Air Lines opera vuelos directos diarios desde Nueva York (JFK), Atlanta (ATL) y Boston (BOS) tanto a Madrid (MAD) como a Barcelona (BCN), sumando además una ruta de tres frecuencias semanales entre Barcelona y Seattle (SEA) con aeronaves como el Airbus A330-900neo y el Boeing 767-300ER. El norte de la provincia de Madrid quedará dentro de la franja de totalidad del eclipse, mientras que Barcelona se quedará fuera de esta franja</w:t>
      </w:r>
      <w:r w:rsidR="00A008BF">
        <w:rPr>
          <w:rFonts w:ascii="Century Gothic" w:eastAsia="Century Gothic" w:hAnsi="Century Gothic" w:cs="Century Gothic"/>
          <w:sz w:val="20"/>
          <w:szCs w:val="20"/>
        </w:rPr>
        <w:t>,</w:t>
      </w:r>
      <w:r>
        <w:rPr>
          <w:rFonts w:ascii="Century Gothic" w:eastAsia="Century Gothic" w:hAnsi="Century Gothic" w:cs="Century Gothic"/>
          <w:sz w:val="20"/>
          <w:szCs w:val="20"/>
        </w:rPr>
        <w:t xml:space="preserve"> aunque estará muy cercana a áreas de Tarragona y Castellón, donde este fenómeno se podrá observar en su plenitud.</w:t>
      </w:r>
    </w:p>
    <w:p w14:paraId="44883B76" w14:textId="77777777" w:rsidR="003B7F76" w:rsidRDefault="003B7F76">
      <w:pPr>
        <w:pBdr>
          <w:top w:val="nil"/>
          <w:left w:val="nil"/>
          <w:bottom w:val="nil"/>
          <w:right w:val="nil"/>
          <w:between w:val="nil"/>
        </w:pBdr>
        <w:ind w:hanging="2"/>
        <w:jc w:val="both"/>
        <w:rPr>
          <w:rFonts w:ascii="Century Gothic" w:eastAsia="Century Gothic" w:hAnsi="Century Gothic" w:cs="Century Gothic"/>
          <w:sz w:val="20"/>
          <w:szCs w:val="20"/>
        </w:rPr>
      </w:pPr>
    </w:p>
    <w:p w14:paraId="395E04E5" w14:textId="77777777" w:rsidR="003B7F76" w:rsidRDefault="00000000">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Además, Delta Air Lines opera vuelos directos diarios desde Nueva York (JFK) a Lisboa (LIS) y a Oporto (OPO). La ruta hacia Oporto es la más reciente incorporación de la línea aérea en el mercado portugués para conectar de manera ininterrumpida la costa este de Estados Unidos con la costa atlántica de Portugal y del norte de España. La costa norte de la región española </w:t>
      </w:r>
      <w:r>
        <w:rPr>
          <w:rFonts w:ascii="Century Gothic" w:eastAsia="Century Gothic" w:hAnsi="Century Gothic" w:cs="Century Gothic"/>
          <w:sz w:val="20"/>
          <w:szCs w:val="20"/>
        </w:rPr>
        <w:lastRenderedPageBreak/>
        <w:t>de Galicia (las provincias de La Coruña y Lugo, a 300 y 400 kilómetros de Oporto, respectivamente), será uno de los lugares más privilegiados de toda España para observar este eclipse. Volar a Oporto con Delta puede ser una manera más fácil de llegar a estas costas, a más de 600 kilómetros de Madrid y a 1.100 de Barcelona.</w:t>
      </w:r>
    </w:p>
    <w:p w14:paraId="66EE95AA" w14:textId="77777777" w:rsidR="003B7F76" w:rsidRDefault="003B7F76">
      <w:pPr>
        <w:ind w:hanging="2"/>
        <w:jc w:val="both"/>
        <w:rPr>
          <w:rFonts w:ascii="Century Gothic" w:eastAsia="Century Gothic" w:hAnsi="Century Gothic" w:cs="Century Gothic"/>
          <w:sz w:val="20"/>
          <w:szCs w:val="20"/>
        </w:rPr>
      </w:pPr>
    </w:p>
    <w:p w14:paraId="69F077BE" w14:textId="77777777" w:rsidR="003B7F76" w:rsidRDefault="003B7F76">
      <w:pPr>
        <w:ind w:hanging="2"/>
        <w:jc w:val="both"/>
        <w:rPr>
          <w:rFonts w:ascii="Century Gothic" w:eastAsia="Century Gothic" w:hAnsi="Century Gothic" w:cs="Century Gothic"/>
          <w:sz w:val="20"/>
          <w:szCs w:val="20"/>
        </w:rPr>
      </w:pPr>
    </w:p>
    <w:p w14:paraId="492E9DD2" w14:textId="77777777" w:rsidR="003B7F76" w:rsidRDefault="00000000">
      <w:pPr>
        <w:spacing w:line="360" w:lineRule="auto"/>
        <w:ind w:firstLine="0"/>
        <w:jc w:val="both"/>
        <w:rPr>
          <w:rFonts w:ascii="Century Gothic" w:eastAsia="Century Gothic" w:hAnsi="Century Gothic" w:cs="Century Gothic"/>
          <w:color w:val="000000"/>
          <w:sz w:val="16"/>
          <w:szCs w:val="16"/>
        </w:rPr>
      </w:pPr>
      <w:r>
        <w:rPr>
          <w:rFonts w:ascii="Century Gothic" w:eastAsia="Century Gothic" w:hAnsi="Century Gothic" w:cs="Century Gothic"/>
          <w:b/>
          <w:bCs/>
          <w:i/>
          <w:iCs/>
          <w:color w:val="000000"/>
          <w:sz w:val="16"/>
          <w:szCs w:val="16"/>
        </w:rPr>
        <w:t>Acerca de Delta</w:t>
      </w:r>
    </w:p>
    <w:p w14:paraId="1C696D6A" w14:textId="77777777" w:rsidR="003B7F76" w:rsidRDefault="00000000">
      <w:pPr>
        <w:spacing w:before="240" w:after="240" w:line="360" w:lineRule="auto"/>
        <w:ind w:firstLine="0"/>
        <w:jc w:val="both"/>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A través de un servicio excepcional y el poder de la innovación, Delta Air Lines nunca deja de buscar la manera de que cada viaje se adapte a cada cliente.  Delta cuenta con 100.000 empleados que lideran el camino para ofrecer una experiencia de cliente de primera clase en hasta 5.500 vuelos diarios de Delta a más de 300 destinos en seis continentes, conectando a las personas con lugares y entre sí.  Delta prestó servicio a más de 200 millones de clientes en 2025, de forma segura, fiable y con una innovación en el servicio al cliente líder en el sector, y fue reconocida por J.D. Power en 2025 como </w:t>
      </w:r>
      <w:proofErr w:type="gramStart"/>
      <w:r>
        <w:rPr>
          <w:rFonts w:ascii="Century Gothic" w:eastAsia="Century Gothic" w:hAnsi="Century Gothic" w:cs="Century Gothic"/>
          <w:sz w:val="16"/>
          <w:szCs w:val="16"/>
        </w:rPr>
        <w:t>la número</w:t>
      </w:r>
      <w:proofErr w:type="gramEnd"/>
      <w:r>
        <w:rPr>
          <w:rFonts w:ascii="Century Gothic" w:eastAsia="Century Gothic" w:hAnsi="Century Gothic" w:cs="Century Gothic"/>
          <w:sz w:val="16"/>
          <w:szCs w:val="16"/>
        </w:rPr>
        <w:t xml:space="preserve"> uno en satisfacción de pasajeros de clase Premium Economy. </w:t>
      </w:r>
    </w:p>
    <w:p w14:paraId="1397331C" w14:textId="77777777" w:rsidR="003B7F76" w:rsidRDefault="00000000">
      <w:pPr>
        <w:spacing w:before="240" w:after="240" w:line="360" w:lineRule="auto"/>
        <w:ind w:firstLine="0"/>
        <w:jc w:val="both"/>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Con sede en Atlanta, Delta opera importantes </w:t>
      </w:r>
      <w:proofErr w:type="spellStart"/>
      <w:r>
        <w:rPr>
          <w:rFonts w:ascii="Century Gothic" w:eastAsia="Century Gothic" w:hAnsi="Century Gothic" w:cs="Century Gothic"/>
          <w:sz w:val="16"/>
          <w:szCs w:val="16"/>
        </w:rPr>
        <w:t>hubs</w:t>
      </w:r>
      <w:proofErr w:type="spellEnd"/>
      <w:r>
        <w:rPr>
          <w:rFonts w:ascii="Century Gothic" w:eastAsia="Century Gothic" w:hAnsi="Century Gothic" w:cs="Century Gothic"/>
          <w:sz w:val="16"/>
          <w:szCs w:val="16"/>
        </w:rPr>
        <w:t xml:space="preserve"> y mercados clave en Ámsterdam, Atlanta, Bogotá, Boston, Detroit, Lima, Londres-Heathrow, Los Ángeles, Ciudad de México, Minneapolis-St. Paul, Nueva York-JFK y </w:t>
      </w:r>
      <w:proofErr w:type="spellStart"/>
      <w:r>
        <w:rPr>
          <w:rFonts w:ascii="Century Gothic" w:eastAsia="Century Gothic" w:hAnsi="Century Gothic" w:cs="Century Gothic"/>
          <w:sz w:val="16"/>
          <w:szCs w:val="16"/>
        </w:rPr>
        <w:t>LaGuardia</w:t>
      </w:r>
      <w:proofErr w:type="spellEnd"/>
      <w:r>
        <w:rPr>
          <w:rFonts w:ascii="Century Gothic" w:eastAsia="Century Gothic" w:hAnsi="Century Gothic" w:cs="Century Gothic"/>
          <w:sz w:val="16"/>
          <w:szCs w:val="16"/>
        </w:rPr>
        <w:t>, París-Charles de Gaulle, Salt Lake City, Santiago (Chile), São Paulo, Seattle, Seúl-Incheon y Tokio. Como aerolínea líder a nivel mundial, la misión de Delta de conectar el mundo crea oportunidades, fomenta el entendimiento y amplía horizontes al conectar a las personas y las comunidades entre sí y con su propio potencial.    </w:t>
      </w:r>
    </w:p>
    <w:p w14:paraId="2A90641C" w14:textId="77777777" w:rsidR="003B7F76" w:rsidRDefault="00000000">
      <w:pPr>
        <w:spacing w:before="240" w:after="240" w:line="360" w:lineRule="auto"/>
        <w:ind w:firstLine="0"/>
        <w:jc w:val="both"/>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Delta también fue reconocida como la mejor aerolínea de EE. UU. por el Wall Street </w:t>
      </w:r>
      <w:proofErr w:type="spellStart"/>
      <w:r>
        <w:rPr>
          <w:rFonts w:ascii="Century Gothic" w:eastAsia="Century Gothic" w:hAnsi="Century Gothic" w:cs="Century Gothic"/>
          <w:sz w:val="16"/>
          <w:szCs w:val="16"/>
        </w:rPr>
        <w:t>Journal</w:t>
      </w:r>
      <w:proofErr w:type="spellEnd"/>
      <w:r>
        <w:rPr>
          <w:rFonts w:ascii="Century Gothic" w:eastAsia="Century Gothic" w:hAnsi="Century Gothic" w:cs="Century Gothic"/>
          <w:sz w:val="16"/>
          <w:szCs w:val="16"/>
        </w:rPr>
        <w:t xml:space="preserve"> y como la aerolínea más puntual de Norteamérica en 2025 por </w:t>
      </w:r>
      <w:proofErr w:type="spellStart"/>
      <w:r>
        <w:rPr>
          <w:rFonts w:ascii="Century Gothic" w:eastAsia="Century Gothic" w:hAnsi="Century Gothic" w:cs="Century Gothic"/>
          <w:sz w:val="16"/>
          <w:szCs w:val="16"/>
        </w:rPr>
        <w:t>Cirium</w:t>
      </w:r>
      <w:proofErr w:type="spellEnd"/>
      <w:r>
        <w:rPr>
          <w:rFonts w:ascii="Century Gothic" w:eastAsia="Century Gothic" w:hAnsi="Century Gothic" w:cs="Century Gothic"/>
          <w:sz w:val="16"/>
          <w:szCs w:val="16"/>
        </w:rPr>
        <w:t>. Seguimos comprometidos con garantizar que el futuro de los viajes sea conectado, personalizado y agradable. La motivación genuina y duradera de nuestro equipo es lograr que cada cliente se sienta bienvenido y atendido en cada momento de su viaje con nosotros. </w:t>
      </w:r>
    </w:p>
    <w:p w14:paraId="005D3CB9" w14:textId="77777777" w:rsidR="003B7F76" w:rsidRDefault="00000000">
      <w:pPr>
        <w:spacing w:before="240" w:after="240" w:line="360" w:lineRule="auto"/>
        <w:ind w:firstLine="0"/>
        <w:jc w:val="both"/>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Además de los premios de J.D. Power y </w:t>
      </w:r>
      <w:proofErr w:type="spellStart"/>
      <w:r>
        <w:rPr>
          <w:rFonts w:ascii="Century Gothic" w:eastAsia="Century Gothic" w:hAnsi="Century Gothic" w:cs="Century Gothic"/>
          <w:sz w:val="16"/>
          <w:szCs w:val="16"/>
        </w:rPr>
        <w:t>Cirium</w:t>
      </w:r>
      <w:proofErr w:type="spellEnd"/>
      <w:r>
        <w:rPr>
          <w:rFonts w:ascii="Century Gothic" w:eastAsia="Century Gothic" w:hAnsi="Century Gothic" w:cs="Century Gothic"/>
          <w:sz w:val="16"/>
          <w:szCs w:val="16"/>
        </w:rPr>
        <w:t xml:space="preserve">, Delta ha sido reconocida como la aerolínea más admirada del mundo y una de las 100 mejores empresas para trabajar según Fortune; la mejor aerolínea para viajeros de negocios según Business Travel News; y la mejor aerolínea de EE. UU. según los premios </w:t>
      </w:r>
      <w:proofErr w:type="spellStart"/>
      <w:r>
        <w:rPr>
          <w:rFonts w:ascii="Century Gothic" w:eastAsia="Century Gothic" w:hAnsi="Century Gothic" w:cs="Century Gothic"/>
          <w:sz w:val="16"/>
          <w:szCs w:val="16"/>
        </w:rPr>
        <w:t>Verified</w:t>
      </w:r>
      <w:proofErr w:type="spellEnd"/>
      <w:r>
        <w:rPr>
          <w:rFonts w:ascii="Century Gothic" w:eastAsia="Century Gothic" w:hAnsi="Century Gothic" w:cs="Century Gothic"/>
          <w:sz w:val="16"/>
          <w:szCs w:val="16"/>
        </w:rPr>
        <w:t xml:space="preserve"> Air Travel </w:t>
      </w:r>
      <w:proofErr w:type="spellStart"/>
      <w:r>
        <w:rPr>
          <w:rFonts w:ascii="Century Gothic" w:eastAsia="Century Gothic" w:hAnsi="Century Gothic" w:cs="Century Gothic"/>
          <w:sz w:val="16"/>
          <w:szCs w:val="16"/>
        </w:rPr>
        <w:t>Awards</w:t>
      </w:r>
      <w:proofErr w:type="spellEnd"/>
      <w:r>
        <w:rPr>
          <w:rFonts w:ascii="Century Gothic" w:eastAsia="Century Gothic" w:hAnsi="Century Gothic" w:cs="Century Gothic"/>
          <w:sz w:val="16"/>
          <w:szCs w:val="16"/>
        </w:rPr>
        <w:t xml:space="preserve"> de Forbes Travel Guide. Además, Delta ha sido nombrada por Points </w:t>
      </w:r>
      <w:proofErr w:type="spellStart"/>
      <w:r>
        <w:rPr>
          <w:rFonts w:ascii="Century Gothic" w:eastAsia="Century Gothic" w:hAnsi="Century Gothic" w:cs="Century Gothic"/>
          <w:sz w:val="16"/>
          <w:szCs w:val="16"/>
        </w:rPr>
        <w:t>of</w:t>
      </w:r>
      <w:proofErr w:type="spellEnd"/>
      <w:r>
        <w:rPr>
          <w:rFonts w:ascii="Century Gothic" w:eastAsia="Century Gothic" w:hAnsi="Century Gothic" w:cs="Century Gothic"/>
          <w:sz w:val="16"/>
          <w:szCs w:val="16"/>
        </w:rPr>
        <w:t xml:space="preserve"> Light como una de las 50 empresas más comprometidas con la comunidad en Estados Unidos y la mejor aerolínea estadounidense por The Points Guy durante los últimos siete años. </w:t>
      </w:r>
    </w:p>
    <w:p w14:paraId="13EF41AD" w14:textId="77777777" w:rsidR="003B7F76" w:rsidRDefault="00000000">
      <w:pPr>
        <w:spacing w:before="240" w:after="240" w:line="360" w:lineRule="auto"/>
        <w:ind w:firstLine="0"/>
        <w:jc w:val="both"/>
        <w:rPr>
          <w:rFonts w:ascii="Century Gothic" w:eastAsia="Century Gothic" w:hAnsi="Century Gothic" w:cs="Century Gothic"/>
          <w:color w:val="000000"/>
          <w:sz w:val="16"/>
          <w:szCs w:val="16"/>
        </w:rPr>
      </w:pPr>
      <w:r>
        <w:rPr>
          <w:rFonts w:ascii="Century Gothic" w:eastAsia="Century Gothic" w:hAnsi="Century Gothic" w:cs="Century Gothic"/>
          <w:sz w:val="16"/>
          <w:szCs w:val="16"/>
        </w:rPr>
        <w:t>Delta es la aerolínea más premiada de Estados Unidos gracias a la dedicación, pasión y profesionalidad de su personal.</w:t>
      </w:r>
    </w:p>
    <w:sectPr w:rsidR="003B7F76">
      <w:headerReference w:type="default" r:id="rId9"/>
      <w:footerReference w:type="default" r:id="rId10"/>
      <w:pgSz w:w="12240" w:h="15840"/>
      <w:pgMar w:top="921" w:right="1608" w:bottom="941" w:left="156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9CC818" w14:textId="77777777" w:rsidR="00C951B8" w:rsidRDefault="00C951B8">
      <w:pPr>
        <w:spacing w:line="240" w:lineRule="auto"/>
      </w:pPr>
      <w:r>
        <w:separator/>
      </w:r>
    </w:p>
  </w:endnote>
  <w:endnote w:type="continuationSeparator" w:id="0">
    <w:p w14:paraId="1133BAE1" w14:textId="77777777" w:rsidR="00C951B8" w:rsidRDefault="00C951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3E6BC068-DDB0-9044-B01C-EDDDF8A9303A}"/>
    <w:embedItalic r:id="rId2" w:fontKey="{D46AD426-D600-EA45-A4EF-248E876A52D9}"/>
  </w:font>
  <w:font w:name="Times New Roman">
    <w:panose1 w:val="02020603050405020304"/>
    <w:charset w:val="00"/>
    <w:family w:val="roman"/>
    <w:pitch w:val="variable"/>
    <w:sig w:usb0="E0002EFF" w:usb1="C000785B" w:usb2="00000009" w:usb3="00000000" w:csb0="000001FF" w:csb1="00000000"/>
    <w:embedRegular r:id="rId3" w:fontKey="{895E62BB-B6E5-B743-BAD9-455B7547BDEE}"/>
    <w:embedItalic r:id="rId4" w:fontKey="{5F7D5F86-7866-2040-91CA-473F9C83781D}"/>
  </w:font>
  <w:font w:name="Calibri">
    <w:panose1 w:val="020F0502020204030204"/>
    <w:charset w:val="00"/>
    <w:family w:val="swiss"/>
    <w:pitch w:val="variable"/>
    <w:sig w:usb0="E0002AFF" w:usb1="C000247B" w:usb2="00000009" w:usb3="00000000" w:csb0="000001FF" w:csb1="00000000"/>
    <w:embedRegular r:id="rId5" w:fontKey="{8595FE2C-0F17-C947-BDF3-6F00DDCDECF3}"/>
  </w:font>
  <w:font w:name="Consolas">
    <w:panose1 w:val="020B0609020204030204"/>
    <w:charset w:val="00"/>
    <w:family w:val="modern"/>
    <w:pitch w:val="fixed"/>
    <w:sig w:usb0="E10002FF" w:usb1="4000FCFF" w:usb2="00000009" w:usb3="00000000" w:csb0="0000019F" w:csb1="00000000"/>
    <w:embedRegular r:id="rId6" w:fontKey="{A7E0E07B-59DD-2940-B0A2-70C2E2A29EB9}"/>
  </w:font>
  <w:font w:name="Georgia">
    <w:panose1 w:val="02040502050405020303"/>
    <w:charset w:val="00"/>
    <w:family w:val="auto"/>
    <w:pitch w:val="default"/>
    <w:embedItalic r:id="rId7" w:fontKey="{C33E8529-A34D-0648-B316-7B4F24C6CBC5}"/>
  </w:font>
  <w:font w:name="Century Gothic">
    <w:panose1 w:val="020B0502020202020204"/>
    <w:charset w:val="00"/>
    <w:family w:val="swiss"/>
    <w:pitch w:val="variable"/>
    <w:sig w:usb0="00000287" w:usb1="00000000" w:usb2="00000000" w:usb3="00000000" w:csb0="0000009F" w:csb1="00000000"/>
    <w:embedRegular r:id="rId8" w:fontKey="{203A9830-6907-8848-9A0D-414EAB553CF1}"/>
    <w:embedBold r:id="rId9" w:fontKey="{7CFAE175-E30D-D44C-8EBC-2BECD488D1BF}"/>
    <w:embedItalic r:id="rId10" w:fontKey="{BE3B20B0-E5F5-9343-A64A-E92055A955E9}"/>
    <w:embedBoldItalic r:id="rId11" w:fontKey="{1B2E0042-A080-F34D-B907-5C25DF6A5476}"/>
  </w:font>
  <w:font w:name="Cambria">
    <w:panose1 w:val="02040503050406030204"/>
    <w:charset w:val="00"/>
    <w:family w:val="roman"/>
    <w:pitch w:val="variable"/>
    <w:sig w:usb0="E00002FF" w:usb1="400004FF" w:usb2="00000000" w:usb3="00000000" w:csb0="0000019F" w:csb1="00000000"/>
    <w:embedRegular r:id="rId12" w:fontKey="{5D161929-D557-2248-9E0E-DACA8E9AF7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4CF81F" w14:textId="77777777" w:rsidR="003B7F76" w:rsidRDefault="00000000">
    <w:pPr>
      <w:pBdr>
        <w:top w:val="nil"/>
        <w:left w:val="nil"/>
        <w:bottom w:val="nil"/>
        <w:right w:val="nil"/>
        <w:between w:val="nil"/>
      </w:pBdr>
      <w:tabs>
        <w:tab w:val="center" w:pos="4252"/>
        <w:tab w:val="right" w:pos="8504"/>
      </w:tabs>
      <w:spacing w:line="240" w:lineRule="auto"/>
      <w:ind w:hanging="2"/>
      <w:jc w:val="right"/>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fldChar w:fldCharType="begin"/>
    </w:r>
    <w:r>
      <w:rPr>
        <w:rFonts w:ascii="Century Gothic" w:eastAsia="Century Gothic" w:hAnsi="Century Gothic" w:cs="Century Gothic"/>
        <w:color w:val="000000"/>
        <w:sz w:val="18"/>
        <w:szCs w:val="18"/>
      </w:rPr>
      <w:instrText>PAGE</w:instrText>
    </w:r>
    <w:r>
      <w:rPr>
        <w:rFonts w:ascii="Century Gothic" w:eastAsia="Century Gothic" w:hAnsi="Century Gothic" w:cs="Century Gothic"/>
        <w:color w:val="000000"/>
        <w:sz w:val="18"/>
        <w:szCs w:val="18"/>
      </w:rPr>
      <w:fldChar w:fldCharType="separate"/>
    </w:r>
    <w:r w:rsidR="00A008BF">
      <w:rPr>
        <w:rFonts w:ascii="Century Gothic" w:eastAsia="Century Gothic" w:hAnsi="Century Gothic" w:cs="Century Gothic"/>
        <w:noProof/>
        <w:color w:val="000000"/>
        <w:sz w:val="18"/>
        <w:szCs w:val="18"/>
      </w:rPr>
      <w:t>1</w:t>
    </w:r>
    <w:r>
      <w:rPr>
        <w:rFonts w:ascii="Century Gothic" w:eastAsia="Century Gothic" w:hAnsi="Century Gothic" w:cs="Century Gothic"/>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335315" w14:textId="77777777" w:rsidR="00C951B8" w:rsidRDefault="00C951B8">
      <w:pPr>
        <w:spacing w:line="240" w:lineRule="auto"/>
      </w:pPr>
      <w:r>
        <w:separator/>
      </w:r>
    </w:p>
  </w:footnote>
  <w:footnote w:type="continuationSeparator" w:id="0">
    <w:p w14:paraId="2C24FDB9" w14:textId="77777777" w:rsidR="00C951B8" w:rsidRDefault="00C951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5F254C" w14:textId="77777777" w:rsidR="003B7F76" w:rsidRDefault="003B7F76">
    <w:pPr>
      <w:pBdr>
        <w:top w:val="nil"/>
        <w:left w:val="nil"/>
        <w:bottom w:val="nil"/>
        <w:right w:val="nil"/>
        <w:between w:val="nil"/>
      </w:pBdr>
      <w:tabs>
        <w:tab w:val="center" w:pos="4252"/>
        <w:tab w:val="right" w:pos="8504"/>
      </w:tabs>
      <w:spacing w:line="240" w:lineRule="auto"/>
      <w:ind w:hanging="2"/>
      <w:rPr>
        <w:color w:val="000000"/>
      </w:rPr>
    </w:pPr>
  </w:p>
  <w:p w14:paraId="7826BEDB" w14:textId="77777777" w:rsidR="003B7F76" w:rsidRDefault="003B7F76">
    <w:pPr>
      <w:pBdr>
        <w:top w:val="nil"/>
        <w:left w:val="nil"/>
        <w:bottom w:val="nil"/>
        <w:right w:val="nil"/>
        <w:between w:val="nil"/>
      </w:pBdr>
      <w:tabs>
        <w:tab w:val="center" w:pos="4252"/>
        <w:tab w:val="right" w:pos="8504"/>
      </w:tabs>
      <w:spacing w:line="240" w:lineRule="auto"/>
      <w:ind w:hanging="2"/>
      <w:rPr>
        <w:color w:val="000000"/>
      </w:rPr>
    </w:pPr>
  </w:p>
  <w:p w14:paraId="0174C722" w14:textId="77777777" w:rsidR="003B7F76" w:rsidRDefault="003B7F76">
    <w:pPr>
      <w:pBdr>
        <w:top w:val="nil"/>
        <w:left w:val="nil"/>
        <w:bottom w:val="nil"/>
        <w:right w:val="nil"/>
        <w:between w:val="nil"/>
      </w:pBdr>
      <w:tabs>
        <w:tab w:val="center" w:pos="4252"/>
        <w:tab w:val="right" w:pos="8504"/>
      </w:tabs>
      <w:spacing w:line="240" w:lineRule="auto"/>
      <w:ind w:hanging="2"/>
      <w:rPr>
        <w:color w:val="000000"/>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F76"/>
    <w:rsid w:val="003B7F76"/>
    <w:rsid w:val="00A008BF"/>
    <w:rsid w:val="00C240DE"/>
    <w:rsid w:val="00C951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4296A22"/>
  <w15:docId w15:val="{49BF60D2-907D-C54B-B37E-01EA9398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s" w:eastAsia="es-ES_tradnl" w:bidi="ar-SA"/>
      </w:rPr>
    </w:rPrDefault>
    <w:pPrDefault>
      <w:pPr>
        <w:spacing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00" w:after="120"/>
      <w:outlineLvl w:val="0"/>
    </w:pPr>
    <w:rPr>
      <w:color w:val="000000"/>
      <w:sz w:val="40"/>
      <w:szCs w:val="40"/>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pBdr>
        <w:top w:val="nil"/>
        <w:left w:val="nil"/>
        <w:bottom w:val="nil"/>
        <w:right w:val="nil"/>
        <w:between w:val="nil"/>
      </w:pBdr>
      <w:spacing w:after="60"/>
    </w:pPr>
    <w:rPr>
      <w:color w:val="000000"/>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next w:val="TableNormal5"/>
    <w:pPr>
      <w:suppressAutoHyphens/>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a">
    <w:basedOn w:val="TableNormal6"/>
    <w:pPr>
      <w:spacing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0">
    <w:basedOn w:val="TableNormal6"/>
    <w:pPr>
      <w:spacing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1">
    <w:basedOn w:val="TableNormal6"/>
    <w:pPr>
      <w:spacing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2">
    <w:basedOn w:val="TableNormal6"/>
    <w:pPr>
      <w:spacing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nfasis">
    <w:name w:val="Emphasis"/>
    <w:uiPriority w:val="20"/>
    <w:qFormat/>
    <w:rPr>
      <w:i/>
      <w:iCs/>
      <w:w w:val="100"/>
      <w:position w:val="-1"/>
      <w:effect w:val="none"/>
      <w:vertAlign w:val="baseline"/>
      <w:cs w:val="0"/>
      <w:em w:val="none"/>
    </w:rPr>
  </w:style>
  <w:style w:type="paragraph" w:styleId="Textosinformato">
    <w:name w:val="Plain Text"/>
    <w:basedOn w:val="Normal"/>
    <w:qFormat/>
    <w:pPr>
      <w:spacing w:line="240" w:lineRule="auto"/>
    </w:pPr>
    <w:rPr>
      <w:rFonts w:ascii="Consolas" w:eastAsia="Calibri" w:hAnsi="Consolas" w:cs="Times New Roman"/>
      <w:sz w:val="21"/>
      <w:szCs w:val="21"/>
      <w:lang w:val="en-US" w:eastAsia="en-US"/>
    </w:rPr>
  </w:style>
  <w:style w:type="character" w:customStyle="1" w:styleId="TextosinformatoCar">
    <w:name w:val="Texto sin formato Car"/>
    <w:rPr>
      <w:rFonts w:ascii="Consolas" w:eastAsia="Calibri" w:hAnsi="Consolas" w:cs="Times New Roman"/>
      <w:w w:val="100"/>
      <w:position w:val="-1"/>
      <w:sz w:val="21"/>
      <w:szCs w:val="21"/>
      <w:effect w:val="none"/>
      <w:vertAlign w:val="baseline"/>
      <w:cs w:val="0"/>
      <w:em w:val="none"/>
      <w:lang w:val="en-US" w:eastAsia="en-US"/>
    </w:rPr>
  </w:style>
  <w:style w:type="table" w:styleId="Tabladecuadrcula4">
    <w:name w:val="Grid Table 4"/>
    <w:basedOn w:val="Tablanormal"/>
    <w:pPr>
      <w:suppressAutoHyphens/>
      <w:spacing w:line="1" w:lineRule="atLeast"/>
      <w:ind w:leftChars="-1" w:left="-1" w:hangingChars="1"/>
      <w:textDirection w:val="btLr"/>
      <w:textAlignment w:val="top"/>
      <w:outlineLvl w:val="0"/>
    </w:pPr>
    <w:rPr>
      <w:rFonts w:ascii="Calibri" w:eastAsia="Calibri" w:hAnsi="Calibri" w:cs="Times New Roman"/>
      <w:position w:val="-1"/>
      <w:lang w:val="en-US"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paragraph" w:styleId="Prrafodelista">
    <w:name w:val="List Paragraph"/>
    <w:basedOn w:val="Normal"/>
    <w:pPr>
      <w:ind w:left="708"/>
    </w:pPr>
  </w:style>
  <w:style w:type="table" w:customStyle="1" w:styleId="a3">
    <w:basedOn w:val="TableNormal6"/>
    <w:tblPr>
      <w:tblStyleRowBandSize w:val="1"/>
      <w:tblStyleColBandSize w:val="1"/>
      <w:tblCellMar>
        <w:top w:w="100" w:type="dxa"/>
        <w:left w:w="100" w:type="dxa"/>
        <w:bottom w:w="100" w:type="dxa"/>
        <w:right w:w="100" w:type="dxa"/>
      </w:tblCellMar>
    </w:tblPr>
  </w:style>
  <w:style w:type="table" w:customStyle="1" w:styleId="a4">
    <w:basedOn w:val="TableNormal6"/>
    <w:tblPr>
      <w:tblStyleRowBandSize w:val="1"/>
      <w:tblStyleColBandSize w:val="1"/>
      <w:tblCellMar>
        <w:top w:w="100" w:type="dxa"/>
        <w:left w:w="100" w:type="dxa"/>
        <w:bottom w:w="100" w:type="dxa"/>
        <w:right w:w="100" w:type="dxa"/>
      </w:tblCellMar>
    </w:tblPr>
  </w:style>
  <w:style w:type="table" w:customStyle="1" w:styleId="a5">
    <w:basedOn w:val="TableNormal6"/>
    <w:tblPr>
      <w:tblStyleRowBandSize w:val="1"/>
      <w:tblStyleColBandSize w:val="1"/>
      <w:tblCellMar>
        <w:top w:w="100" w:type="dxa"/>
        <w:left w:w="100" w:type="dxa"/>
        <w:bottom w:w="100" w:type="dxa"/>
        <w:right w:w="100" w:type="dxa"/>
      </w:tblCellMar>
    </w:tblPr>
  </w:style>
  <w:style w:type="table" w:customStyle="1" w:styleId="a6">
    <w:basedOn w:val="TableNormal6"/>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2F7799"/>
    <w:rPr>
      <w:color w:val="0000FF" w:themeColor="hyperlink"/>
      <w:u w:val="single"/>
    </w:rPr>
  </w:style>
  <w:style w:type="character" w:styleId="Mencinsinresolver">
    <w:name w:val="Unresolved Mention"/>
    <w:basedOn w:val="Fuentedeprrafopredeter"/>
    <w:uiPriority w:val="99"/>
    <w:semiHidden/>
    <w:unhideWhenUsed/>
    <w:rsid w:val="002F7799"/>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rensa@sergat.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7dkFlsfx7Y9REZHDSBV/jFvxtw==">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914</Words>
  <Characters>4498</Characters>
  <Application>Microsoft Office Word</Application>
  <DocSecurity>0</DocSecurity>
  <Lines>77</Lines>
  <Paragraphs>23</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5389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2026-03-02T10:24:00Z</dcterms:created>
  <dcterms:modified xsi:type="dcterms:W3CDTF">2026-08-06T10:19:00Z</dcterms:modified>
  <cp:category/>
</cp:coreProperties>
</file>