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0" w:hanging="2"/>
        <w:rPr>
          <w:color w:val="000000"/>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3522345</wp:posOffset>
            </wp:positionH>
            <wp:positionV relativeFrom="paragraph">
              <wp:posOffset>635</wp:posOffset>
            </wp:positionV>
            <wp:extent cx="2286000" cy="390525"/>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0" cy="39052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color w:val="000000"/>
          <w:sz w:val="18"/>
          <w:szCs w:val="18"/>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color w:val="000000"/>
          <w:sz w:val="18"/>
          <w:szCs w:val="18"/>
          <w:rtl w:val="0"/>
        </w:rPr>
        <w:t xml:space="preserve">Reservas España, Tel. 91 375 41 46</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0" w:hanging="2"/>
        <w:jc w:val="right"/>
        <w:rPr>
          <w:color w:val="0000ff"/>
          <w:sz w:val="18"/>
          <w:szCs w:val="18"/>
          <w:u w:val="single"/>
        </w:rPr>
      </w:pPr>
      <w:r w:rsidDel="00000000" w:rsidR="00000000" w:rsidRPr="00000000">
        <w:rPr>
          <w:color w:val="000000"/>
          <w:sz w:val="18"/>
          <w:szCs w:val="18"/>
          <w:rtl w:val="0"/>
        </w:rPr>
        <w:t xml:space="preserve">Web: </w:t>
      </w:r>
      <w:r w:rsidDel="00000000" w:rsidR="00000000" w:rsidRPr="00000000">
        <w:rPr>
          <w:color w:val="0000ff"/>
          <w:sz w:val="18"/>
          <w:szCs w:val="18"/>
          <w:u w:val="single"/>
          <w:rtl w:val="0"/>
        </w:rPr>
        <w:t xml:space="preserve">www.delta.com</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0" w:hanging="2"/>
        <w:rPr>
          <w:color w:val="000000"/>
          <w:sz w:val="18"/>
          <w:szCs w:val="1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E-mail: </w:t>
      </w:r>
      <w:hyperlink r:id="rId8">
        <w:r w:rsidDel="00000000" w:rsidR="00000000" w:rsidRPr="00000000">
          <w:rPr>
            <w:rFonts w:ascii="Century Gothic" w:cs="Century Gothic" w:eastAsia="Century Gothic" w:hAnsi="Century Gothic"/>
            <w:color w:val="0000ff"/>
            <w:sz w:val="18"/>
            <w:szCs w:val="18"/>
            <w:u w:val="single"/>
            <w:rtl w:val="0"/>
          </w:rPr>
          <w:t xml:space="preserve">prensa@sergat.com</w:t>
        </w:r>
      </w:hyperlink>
      <w:r w:rsidDel="00000000" w:rsidR="00000000" w:rsidRPr="00000000">
        <w:rPr>
          <w:rFonts w:ascii="Century Gothic" w:cs="Century Gothic" w:eastAsia="Century Gothic" w:hAnsi="Century Gothic"/>
          <w:color w:val="000000"/>
          <w:sz w:val="18"/>
          <w:szCs w:val="18"/>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60" w:lineRule="auto"/>
        <w:ind w:left="0" w:hanging="2"/>
        <w:jc w:val="center"/>
        <w:rPr>
          <w:rFonts w:ascii="Century Gothic" w:cs="Century Gothic" w:eastAsia="Century Gothic" w:hAnsi="Century Gothic"/>
          <w:color w:val="000000"/>
        </w:rPr>
      </w:pPr>
      <w:bookmarkStart w:colFirst="0" w:colLast="0" w:name="_heading=h.gjdgxs" w:id="0"/>
      <w:bookmarkEnd w:id="0"/>
      <w:r w:rsidDel="00000000" w:rsidR="00000000" w:rsidRPr="00000000">
        <w:rPr>
          <w:rFonts w:ascii="Century Gothic" w:cs="Century Gothic" w:eastAsia="Century Gothic" w:hAnsi="Century Gothic"/>
          <w:b w:val="1"/>
          <w:bCs w:val="1"/>
          <w:color w:val="000000"/>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Rule="auto"/>
        <w:ind w:left="0" w:hanging="2"/>
        <w:rPr>
          <w:rFonts w:ascii="Century Gothic" w:cs="Century Gothic" w:eastAsia="Century Gothic" w:hAnsi="Century Gothic"/>
          <w:color w:val="000000"/>
          <w:u w:val="single"/>
        </w:rPr>
      </w:pPr>
      <w:r w:rsidDel="00000000" w:rsidR="00000000" w:rsidRPr="00000000">
        <w:rPr>
          <w:rFonts w:ascii="Century Gothic" w:cs="Century Gothic" w:eastAsia="Century Gothic" w:hAnsi="Century Gothic"/>
          <w:b w:val="1"/>
          <w:bCs w:val="1"/>
          <w:color w:val="000000"/>
          <w:u w:val="single"/>
          <w:rtl w:val="0"/>
        </w:rPr>
        <w:t xml:space="preserve">COMUNICADO DE PRENSA</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lineRule="auto"/>
        <w:ind w:left="0" w:hanging="2"/>
        <w:rPr>
          <w:rFonts w:ascii="Century Gothic" w:cs="Century Gothic" w:eastAsia="Century Gothic" w:hAnsi="Century Gothic"/>
          <w:color w:val="000000"/>
          <w:u w:val="single"/>
        </w:rPr>
      </w:pPr>
      <w:r w:rsidDel="00000000" w:rsidR="00000000" w:rsidRPr="00000000">
        <w:rPr>
          <w:rtl w:val="0"/>
        </w:rPr>
      </w:r>
    </w:p>
    <w:p w:rsidR="00000000" w:rsidDel="00000000" w:rsidP="00000000" w:rsidRDefault="00000000" w:rsidRPr="00000000" w14:paraId="0000000D">
      <w:pPr>
        <w:ind w:left="0" w:hanging="2"/>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Más control, menos clics: Delta Concierge se amplía a todos los socios de SkyMiles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18"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ind w:left="0" w:hanging="2"/>
        <w:jc w:val="both"/>
        <w:rPr>
          <w:b w:val="1"/>
          <w:bCs w:val="1"/>
          <w:sz w:val="24"/>
          <w:szCs w:val="24"/>
        </w:rPr>
      </w:pPr>
      <w:r w:rsidDel="00000000" w:rsidR="00000000" w:rsidRPr="00000000">
        <w:rPr>
          <w:rtl w:val="0"/>
        </w:rPr>
      </w:r>
    </w:p>
    <w:p w:rsidR="00000000" w:rsidDel="00000000" w:rsidP="00000000" w:rsidRDefault="00000000" w:rsidRPr="00000000" w14:paraId="00000010">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Atlanta, 20 de agosto 2026-</w:t>
      </w:r>
      <w:r w:rsidDel="00000000" w:rsidR="00000000" w:rsidRPr="00000000">
        <w:rPr>
          <w:rtl w:val="0"/>
        </w:rPr>
        <w:t xml:space="preserve"> </w:t>
      </w:r>
      <w:r w:rsidDel="00000000" w:rsidR="00000000" w:rsidRPr="00000000">
        <w:rPr>
          <w:rFonts w:ascii="Century Gothic" w:cs="Century Gothic" w:eastAsia="Century Gothic" w:hAnsi="Century Gothic"/>
          <w:sz w:val="20"/>
          <w:szCs w:val="20"/>
          <w:rtl w:val="0"/>
        </w:rPr>
        <w:t xml:space="preserve">Delta Concierge, el asistente digital integrado en la aplicación de Delta para ayudar a los clientes a obtener la asistencia que necesitan a lo largo de su viaje, ya está disponible para el 100 % de los socios de SkyMiles, lo que supone un hito importante menos de un año después del lanzamiento de la herramienta en su versión beta.</w:t>
      </w:r>
    </w:p>
    <w:p w:rsidR="00000000" w:rsidDel="00000000" w:rsidP="00000000" w:rsidRDefault="00000000" w:rsidRPr="00000000" w14:paraId="00000011">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2">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Este asistente basado en inteligencia artificial ayuda a los clientes a gestionar sus necesidades de viaje, incluyendo asistencia en caso de incidencias, cancelaciones solicitadas por el cliente, seguimiento de equipaje y detalles de la cuenta de SkyMiles. </w:t>
      </w:r>
    </w:p>
    <w:p w:rsidR="00000000" w:rsidDel="00000000" w:rsidP="00000000" w:rsidRDefault="00000000" w:rsidRPr="00000000" w14:paraId="00000013">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4">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Como ventaja para los miembros de SkyMiles, Delta Concierge utiliza el contexto de la relación de los clientes con Delta (incluidos los próximos viajes y los datos de la cuenta) para que la asistencia sea más rápida, intuitiva y personalizada, actuando como un punto único de acceso para resolver dudas y gestionar las necesidades habituales de viaje con Delta; todo ello con el personal de Delta atento a la experiencia que los clientes esperan a lo largo de su viaje.</w:t>
      </w:r>
    </w:p>
    <w:p w:rsidR="00000000" w:rsidDel="00000000" w:rsidP="00000000" w:rsidRDefault="00000000" w:rsidRPr="00000000" w14:paraId="00000015">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6">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Desde su lanzamiento, Delta ha ampliado progresivamente el acceso a Concierge —primero a un pequeño grupo de clientes y, posteriormente, por fases a lo largo del verano—, al tiempo que ha añadido nuevas funcionalidades basadas en los comentarios contrastados de los clientes, con una ayuda más rápida y personalizada en toda la experiencia. La herramienta ha gestionado miles de interacciones con los clientes manteniendo un alto nivel de satisfacción, lo que ha ayudado a Delta a identificar las características y mejoras que más valoran los clientes.</w:t>
      </w:r>
    </w:p>
    <w:p w:rsidR="00000000" w:rsidDel="00000000" w:rsidP="00000000" w:rsidRDefault="00000000" w:rsidRPr="00000000" w14:paraId="00000017">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8">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“Delta Concierge refleja nuestro compromiso de crear herramientas digitales que faciliten los viajes y ayuden a los clientes a obtener la asistencia que necesitan”, afirmó Eric Phillips, director digital. “Durante los últimos meses, hemos prestado mucha atención a cómo utilizan los clientes Concierge y hemos añadido rápidamente las funciones que más nos han solicitado. Ponerla a disposición de todos los miembros de SkyMiles supone un gran paso adelante en nuestro objetivo de dar más control a los clientes, al tiempo que garantizamos que el personal de Delta siga ofreciendo la atención y la experiencia que nos distinguen”.</w:t>
      </w:r>
    </w:p>
    <w:p w:rsidR="00000000" w:rsidDel="00000000" w:rsidP="00000000" w:rsidRDefault="00000000" w:rsidRPr="00000000" w14:paraId="00000019">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A">
      <w:pPr>
        <w:spacing w:line="360" w:lineRule="auto"/>
        <w:ind w:firstLine="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Novedades: cancelaciones de vuelos por cuenta propia</w:t>
      </w:r>
    </w:p>
    <w:p w:rsidR="00000000" w:rsidDel="00000000" w:rsidP="00000000" w:rsidRDefault="00000000" w:rsidRPr="00000000" w14:paraId="0000001B">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Entre las funciones más recientes destaca que los clientes ahora pueden cancelar un vuelo que cumpla los requisitos directamente a través de una conversación con Delta Concierge, y el asistente envía una solicitud de reembolso o emite un eCredit en tiempo real, lo que facilita la realización de las transacciones elegibles en la aplicación. Es una de las varias funciones transaccionales que Delta ha añadido este año, junto con la asistencia para cambiar reservas durante interrupciones en los viajes y la posibilidad de consultar los eCredits, el estado de la membresía de SkyMiles y los detalles del equipaje.</w:t>
      </w:r>
    </w:p>
    <w:p w:rsidR="00000000" w:rsidDel="00000000" w:rsidP="00000000" w:rsidRDefault="00000000" w:rsidRPr="00000000" w14:paraId="0000001C">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D">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medida que más clientes vuelan este verano, Delta Concierge puede ayudar a reducir la incertidumbre al ofrecer respuestas e indicar los pasos a seguir para cuestiones específicas del viaje, desde consejos para el día del viaje hasta detalles de la cuenta SkyMiles.</w:t>
      </w:r>
    </w:p>
    <w:p w:rsidR="00000000" w:rsidDel="00000000" w:rsidP="00000000" w:rsidRDefault="00000000" w:rsidRPr="00000000" w14:paraId="0000001E">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F">
      <w:pPr>
        <w:spacing w:line="360" w:lineRule="auto"/>
        <w:ind w:firstLine="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Cinco gestiones que se pueden hacer hoy mismo con Delta Concierge</w:t>
      </w:r>
    </w:p>
    <w:p w:rsidR="00000000" w:rsidDel="00000000" w:rsidP="00000000" w:rsidRDefault="00000000" w:rsidRPr="00000000" w14:paraId="00000020">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1">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 Gestionar los vuelos consultando el estado, cambiando la reserva o cancelando un vuelo y solicitando un reembolso o un crédito electrónico, todo ello a través del chat. </w:t>
      </w:r>
    </w:p>
    <w:p w:rsidR="00000000" w:rsidDel="00000000" w:rsidP="00000000" w:rsidRDefault="00000000" w:rsidRPr="00000000" w14:paraId="00000022">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Nota: Por el momento, Delta Concierge solo admite cancelaciones de itinerarios completos.</w:t>
      </w:r>
    </w:p>
    <w:p w:rsidR="00000000" w:rsidDel="00000000" w:rsidP="00000000" w:rsidRDefault="00000000" w:rsidRPr="00000000" w14:paraId="00000023">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4">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 Obtener ayuda más rápidamente. Concierge identifica el próximo viaje más cercano, por lo que no es necesario buscar entre las reservas antes de solicitar asistencia.</w:t>
      </w:r>
    </w:p>
    <w:p w:rsidR="00000000" w:rsidDel="00000000" w:rsidP="00000000" w:rsidRDefault="00000000" w:rsidRPr="00000000" w14:paraId="00000025">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6">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 Revisar opciones cuando cambien los planes. Si el vuelo sufre alguna alteración, Concierge puede explicar qué ha cambiado y ayudar a encontrar vuelos alternativos.</w:t>
      </w:r>
    </w:p>
    <w:p w:rsidR="00000000" w:rsidDel="00000000" w:rsidP="00000000" w:rsidRDefault="00000000" w:rsidRPr="00000000" w14:paraId="00000027">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8">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 Realizar un seguimiento del equipaje de manera automática a lo largo de todo el viaje.</w:t>
      </w:r>
    </w:p>
    <w:p w:rsidR="00000000" w:rsidDel="00000000" w:rsidP="00000000" w:rsidRDefault="00000000" w:rsidRPr="00000000" w14:paraId="00000029">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A">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 Mantener al día la cuenta de SkyMiles. Consultar saldo de millas, el saldo de MQD acumulado para alcanzar el estatus Medallion y eCredits sin tener que navegar por los menús.</w:t>
      </w:r>
    </w:p>
    <w:p w:rsidR="00000000" w:rsidDel="00000000" w:rsidP="00000000" w:rsidRDefault="00000000" w:rsidRPr="00000000" w14:paraId="0000002B">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C">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Delta Concierge refleja el enfoque general de Delta en el desarrollo de herramientas digitales fiables que ayuden a los clientes a encontrar más rápidamente la respuesta adecuada, la orientación o el siguiente paso en la aplicación, ya sea para completar una tarea de forma digital o para ponerse en contacto con el servicio de asistencia adecuado.</w:t>
      </w:r>
    </w:p>
    <w:p w:rsidR="00000000" w:rsidDel="00000000" w:rsidP="00000000" w:rsidRDefault="00000000" w:rsidRPr="00000000" w14:paraId="0000002D">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E">
      <w:pPr>
        <w:spacing w:line="360" w:lineRule="auto"/>
        <w:ind w:firstLine="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Cómo acceder a Delta Concierge</w:t>
      </w:r>
    </w:p>
    <w:p w:rsidR="00000000" w:rsidDel="00000000" w:rsidP="00000000" w:rsidRDefault="00000000" w:rsidRPr="00000000" w14:paraId="0000002F">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0">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Los clientes pueden encontrar Delta Concierge actualizando a la última versión de la aplicación de Delta y buscando el icono de Concierge en la pantalla de inicio, en la esquina superior derecha.</w:t>
      </w:r>
    </w:p>
    <w:p w:rsidR="00000000" w:rsidDel="00000000" w:rsidP="00000000" w:rsidRDefault="00000000" w:rsidRPr="00000000" w14:paraId="00000031">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2">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herramienta seguirá evolucionando a medida que Delta recopile comentarios sobre el uso real de los clientes, y mantendrá su etiqueta “beta” a medida que se vayan lanzando nuevas funciones en los próximos meses.</w:t>
      </w:r>
    </w:p>
    <w:p w:rsidR="00000000" w:rsidDel="00000000" w:rsidP="00000000" w:rsidRDefault="00000000" w:rsidRPr="00000000" w14:paraId="00000033">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4">
      <w:pPr>
        <w:ind w:left="0" w:firstLine="0"/>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b w:val="1"/>
          <w:bCs w:val="1"/>
          <w:i w:val="1"/>
          <w:iCs w:val="1"/>
          <w:color w:val="000000"/>
          <w:sz w:val="16"/>
          <w:szCs w:val="16"/>
          <w:rtl w:val="0"/>
        </w:rPr>
        <w:t xml:space="preserve">Acerca de Delta</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Más de 90.000 empleados de Delta se encargan de ofrecer una experiencia de primera clase al cliente en más de 4.000 vuelos diarios a más de 275 destinos en seis continentes, conectando a las personas con los lugares y entre sí.</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Con sede central en Atlanta, Delta opera importantes centros de operaciones y mercados clave en Ámsterdam, Atlanta, Boston, Detroit, Londres-Heathrow, Los Ángeles, Ciudad de México, Minneapolis-St. Paul, Nueva York-JFK y LaGuardia, París-Charles de Gaulle, Salt Lake City, Seattle, Seúl-Incheon y Tokio.</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Como aerolínea líder mundial, la misión de Delta de conectar el mundo crea oportunidades, fomenta el entendimiento y amplía horizontes conectando a personas y comunidades entre sí y con su potencial.</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Impulsada por asociaciones innovadoras y estratégicas con Aeroméxico, Air France-KLM, China Eastern, Korean Air, LATAM, Virgin Atlantic y WestJet, Delta ofrece más opciones y competencia a sus clientes de todo el mundo.</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Este verano, Delta puso en marcha el mayor programa transatlántico de su historia, ofreciendo casi 620 vuelos semanales a EE.UU. desde 32 aeropuertos europeos.</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tl w:val="0"/>
        </w:rPr>
      </w:r>
    </w:p>
    <w:sectPr>
      <w:headerReference r:id="rId9" w:type="default"/>
      <w:footerReference r:id="rId10" w:type="default"/>
      <w:pgSz w:h="15840" w:w="12240" w:orient="portrait"/>
      <w:pgMar w:bottom="941" w:top="921" w:left="1560" w:right="16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00" w:lineRule="auto"/>
    </w:pPr>
    <w:rPr>
      <w:color w:val="000000"/>
      <w:sz w:val="40"/>
      <w:szCs w:val="4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120" w:before="360" w:lineRule="auto"/>
    </w:pPr>
    <w:rPr>
      <w:color w:val="000000"/>
      <w:sz w:val="32"/>
      <w:szCs w:val="32"/>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320" w:lineRule="auto"/>
    </w:pPr>
    <w:rPr>
      <w:color w:val="434343"/>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color w:val="666666"/>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color w:val="666666"/>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i w:val="1"/>
      <w:iCs w:val="1"/>
      <w:color w:val="666666"/>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60" w:lineRule="auto"/>
    </w:pPr>
    <w:rPr>
      <w:color w:val="000000"/>
      <w:sz w:val="52"/>
      <w:szCs w:val="5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next w:val="TableNormal2"/>
    <w:pPr>
      <w:suppressAutoHyphens w:val="1"/>
      <w:ind w:left="-1" w:leftChars="-1" w:hanging="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a"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0"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1"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2"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paragraph" w:styleId="NormalWeb">
    <w:name w:val="Normal (Web)"/>
    <w:basedOn w:val="Normal"/>
    <w:uiPriority w:val="99"/>
    <w:qFormat w:val="1"/>
    <w:pPr>
      <w:spacing w:after="100" w:afterAutospacing="1" w:before="100" w:beforeAutospacing="1" w:line="240" w:lineRule="auto"/>
    </w:pPr>
    <w:rPr>
      <w:rFonts w:ascii="Times New Roman" w:cs="Times New Roman" w:eastAsia="Times New Roman" w:hAnsi="Times New Roman"/>
      <w:sz w:val="24"/>
      <w:szCs w:val="24"/>
      <w:lang w:eastAsia="es-AR" w:val="es-AR"/>
    </w:rPr>
  </w:style>
  <w:style w:type="character" w:styleId="nfasis">
    <w:name w:val="Emphasis"/>
    <w:uiPriority w:val="20"/>
    <w:qFormat w:val="1"/>
    <w:rPr>
      <w:i w:val="1"/>
      <w:iCs w:val="1"/>
      <w:w w:val="100"/>
      <w:position w:val="-1"/>
      <w:effect w:val="none"/>
      <w:vertAlign w:val="baseline"/>
      <w:cs w:val="0"/>
      <w:em w:val="none"/>
    </w:rPr>
  </w:style>
  <w:style w:type="paragraph" w:styleId="Textosinformato">
    <w:name w:val="Plain Text"/>
    <w:basedOn w:val="Normal"/>
    <w:qFormat w:val="1"/>
    <w:pPr>
      <w:spacing w:line="240" w:lineRule="auto"/>
    </w:pPr>
    <w:rPr>
      <w:rFonts w:ascii="Consolas" w:cs="Times New Roman" w:eastAsia="Calibri" w:hAnsi="Consolas"/>
      <w:sz w:val="21"/>
      <w:szCs w:val="21"/>
      <w:lang w:eastAsia="en-US" w:val="en-US"/>
    </w:rPr>
  </w:style>
  <w:style w:type="character" w:styleId="TextosinformatoCar" w:customStyle="1">
    <w:name w:val="Texto sin formato Car"/>
    <w:rPr>
      <w:rFonts w:ascii="Consolas" w:cs="Times New Roman" w:eastAsia="Calibri" w:hAnsi="Consolas"/>
      <w:w w:val="100"/>
      <w:position w:val="-1"/>
      <w:sz w:val="21"/>
      <w:szCs w:val="21"/>
      <w:effect w:val="none"/>
      <w:vertAlign w:val="baseline"/>
      <w:cs w:val="0"/>
      <w:em w:val="none"/>
      <w:lang w:eastAsia="en-US" w:val="en-US"/>
    </w:rPr>
  </w:style>
  <w:style w:type="table" w:styleId="Tabladecuadrcula4">
    <w:name w:val="Grid Table 4"/>
    <w:basedOn w:val="Tablanormal"/>
    <w:pPr>
      <w:suppressAutoHyphens w:val="1"/>
      <w:spacing w:line="1" w:lineRule="atLeast"/>
      <w:ind w:left="-1" w:leftChars="-1" w:hanging="1" w:hangingChars="1"/>
      <w:textDirection w:val="btLr"/>
      <w:textAlignment w:val="top"/>
      <w:outlineLvl w:val="0"/>
    </w:pPr>
    <w:rPr>
      <w:rFonts w:ascii="Calibri" w:cs="Times New Roman" w:eastAsia="Calibri" w:hAnsi="Calibri"/>
      <w:position w:val="-1"/>
      <w:lang w:eastAsia="en-US" w:val="en-US"/>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style>
  <w:style w:type="paragraph" w:styleId="Prrafodelista">
    <w:name w:val="List Paragraph"/>
    <w:basedOn w:val="Normal"/>
    <w:pPr>
      <w:ind w:left="708"/>
    </w:pPr>
  </w:style>
  <w:style w:type="table" w:styleId="a3" w:customStyle="1">
    <w:basedOn w:val="TableNormal3"/>
    <w:tblPr>
      <w:tblStyleRowBandSize w:val="1"/>
      <w:tblStyleColBandSize w:val="1"/>
      <w:tblCellMar>
        <w:top w:w="100.0" w:type="dxa"/>
        <w:left w:w="100.0" w:type="dxa"/>
        <w:bottom w:w="100.0" w:type="dxa"/>
        <w:right w:w="100.0" w:type="dxa"/>
      </w:tblCellMar>
    </w:tblPr>
  </w:style>
  <w:style w:type="table" w:styleId="a4" w:customStyle="1">
    <w:basedOn w:val="TableNormal3"/>
    <w:tblPr>
      <w:tblStyleRowBandSize w:val="1"/>
      <w:tblStyleColBandSize w:val="1"/>
      <w:tblCellMar>
        <w:top w:w="100.0" w:type="dxa"/>
        <w:left w:w="100.0" w:type="dxa"/>
        <w:bottom w:w="100.0" w:type="dxa"/>
        <w:right w:w="100.0" w:type="dxa"/>
      </w:tblCellMar>
    </w:tblPr>
  </w:style>
  <w:style w:type="table" w:styleId="a5" w:customStyle="1">
    <w:basedOn w:val="TableNormal3"/>
    <w:tblPr>
      <w:tblStyleRowBandSize w:val="1"/>
      <w:tblStyleColBandSize w:val="1"/>
      <w:tblCellMar>
        <w:top w:w="100.0" w:type="dxa"/>
        <w:left w:w="100.0" w:type="dxa"/>
        <w:bottom w:w="100.0" w:type="dxa"/>
        <w:right w:w="100.0" w:type="dxa"/>
      </w:tblCellMar>
    </w:tblPr>
  </w:style>
  <w:style w:type="table" w:styleId="a6" w:customStyle="1">
    <w:basedOn w:val="TableNormal3"/>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2F7799"/>
    <w:rPr>
      <w:color w:val="0000ff" w:themeColor="hyperlink"/>
      <w:u w:val="single"/>
    </w:rPr>
  </w:style>
  <w:style w:type="character" w:styleId="Mencinsinresolver">
    <w:name w:val="Unresolved Mention"/>
    <w:basedOn w:val="Fuentedeprrafopredeter"/>
    <w:uiPriority w:val="99"/>
    <w:semiHidden w:val="1"/>
    <w:unhideWhenUsed w:val="1"/>
    <w:rsid w:val="002F7799"/>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prensa@serga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LPYFIAxI9S8EYOxaBep/1QACiQ==">CgMxLjAyCGguZ2pkZ3hzOAByITF2X2MyVWlWUWdHMmZMNHhLOVlfMUtCUVlNNFhrbTU4TQ==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2026-08-19T06:49:00Z</dcterms:created>
  <dc:creator>Sergat</dc:creator>
</cp:coreProperties>
</file>