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D00FBE" w14:textId="77777777" w:rsidR="00D246F8" w:rsidRDefault="00000000">
      <w:pPr>
        <w:pBdr>
          <w:top w:val="nil"/>
          <w:left w:val="nil"/>
          <w:bottom w:val="nil"/>
          <w:right w:val="nil"/>
          <w:between w:val="nil"/>
        </w:pBdr>
        <w:spacing w:after="200"/>
        <w:jc w:val="right"/>
        <w:rPr>
          <w:rFonts w:ascii="Arial" w:eastAsia="Arial" w:hAnsi="Arial" w:cs="Arial"/>
          <w:color w:val="000000"/>
          <w:sz w:val="22"/>
          <w:szCs w:val="22"/>
        </w:rPr>
      </w:pPr>
      <w:r>
        <w:rPr>
          <w:rFonts w:ascii="Arial" w:eastAsia="Arial" w:hAnsi="Arial" w:cs="Arial"/>
          <w:noProof/>
          <w:sz w:val="22"/>
          <w:szCs w:val="22"/>
        </w:rPr>
        <w:drawing>
          <wp:inline distT="114300" distB="114300" distL="114300" distR="114300" wp14:anchorId="50D7AEDF" wp14:editId="7D5C7C1F">
            <wp:extent cx="2800350" cy="409575"/>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800350" cy="409575"/>
                    </a:xfrm>
                    <a:prstGeom prst="rect">
                      <a:avLst/>
                    </a:prstGeom>
                    <a:ln/>
                  </pic:spPr>
                </pic:pic>
              </a:graphicData>
            </a:graphic>
          </wp:inline>
        </w:drawing>
      </w:r>
      <w:r>
        <w:rPr>
          <w:noProof/>
        </w:rPr>
        <w:drawing>
          <wp:anchor distT="0" distB="0" distL="0" distR="0" simplePos="0" relativeHeight="251658240" behindDoc="0" locked="0" layoutInCell="1" hidden="0" allowOverlap="1" wp14:anchorId="6012ACAB" wp14:editId="4776FC41">
            <wp:simplePos x="0" y="0"/>
            <wp:positionH relativeFrom="column">
              <wp:posOffset>-114265</wp:posOffset>
            </wp:positionH>
            <wp:positionV relativeFrom="paragraph">
              <wp:posOffset>114300</wp:posOffset>
            </wp:positionV>
            <wp:extent cx="795020" cy="772160"/>
            <wp:effectExtent l="0" t="0" r="0" b="0"/>
            <wp:wrapNone/>
            <wp:docPr id="29" name="image1.jpg" descr="*Logo_sergat_cubo"/>
            <wp:cNvGraphicFramePr/>
            <a:graphic xmlns:a="http://schemas.openxmlformats.org/drawingml/2006/main">
              <a:graphicData uri="http://schemas.openxmlformats.org/drawingml/2006/picture">
                <pic:pic xmlns:pic="http://schemas.openxmlformats.org/drawingml/2006/picture">
                  <pic:nvPicPr>
                    <pic:cNvPr id="0" name="image1.jpg" descr="*Logo_sergat_cubo"/>
                    <pic:cNvPicPr preferRelativeResize="0"/>
                  </pic:nvPicPr>
                  <pic:blipFill>
                    <a:blip r:embed="rId8"/>
                    <a:srcRect/>
                    <a:stretch>
                      <a:fillRect/>
                    </a:stretch>
                  </pic:blipFill>
                  <pic:spPr>
                    <a:xfrm>
                      <a:off x="0" y="0"/>
                      <a:ext cx="795020" cy="772160"/>
                    </a:xfrm>
                    <a:prstGeom prst="rect">
                      <a:avLst/>
                    </a:prstGeom>
                    <a:ln/>
                  </pic:spPr>
                </pic:pic>
              </a:graphicData>
            </a:graphic>
          </wp:anchor>
        </w:drawing>
      </w:r>
    </w:p>
    <w:p w14:paraId="53F89921" w14:textId="77777777" w:rsidR="00D246F8" w:rsidRDefault="00D246F8">
      <w:pPr>
        <w:pBdr>
          <w:top w:val="nil"/>
          <w:left w:val="nil"/>
          <w:bottom w:val="nil"/>
          <w:right w:val="nil"/>
          <w:between w:val="nil"/>
        </w:pBdr>
        <w:spacing w:after="200"/>
        <w:rPr>
          <w:rFonts w:ascii="Arial" w:eastAsia="Arial" w:hAnsi="Arial" w:cs="Arial"/>
          <w:color w:val="000000"/>
          <w:sz w:val="22"/>
          <w:szCs w:val="22"/>
        </w:rPr>
      </w:pPr>
    </w:p>
    <w:p w14:paraId="03176E2B" w14:textId="77777777" w:rsidR="00D246F8" w:rsidRDefault="00D246F8">
      <w:pPr>
        <w:pBdr>
          <w:top w:val="nil"/>
          <w:left w:val="nil"/>
          <w:bottom w:val="nil"/>
          <w:right w:val="nil"/>
          <w:between w:val="nil"/>
        </w:pBdr>
        <w:tabs>
          <w:tab w:val="right" w:pos="8478"/>
        </w:tabs>
        <w:rPr>
          <w:rFonts w:ascii="Arial" w:eastAsia="Arial" w:hAnsi="Arial" w:cs="Arial"/>
          <w:sz w:val="22"/>
          <w:szCs w:val="22"/>
        </w:rPr>
      </w:pPr>
    </w:p>
    <w:p w14:paraId="34EA1FAB" w14:textId="77777777" w:rsidR="00D246F8" w:rsidRDefault="00000000">
      <w:pPr>
        <w:pBdr>
          <w:top w:val="nil"/>
          <w:left w:val="nil"/>
          <w:bottom w:val="nil"/>
          <w:right w:val="nil"/>
          <w:between w:val="nil"/>
        </w:pBdr>
        <w:tabs>
          <w:tab w:val="right" w:pos="8478"/>
        </w:tabs>
        <w:rPr>
          <w:rFonts w:ascii="Calibri" w:eastAsia="Calibri" w:hAnsi="Calibri" w:cs="Calibri"/>
        </w:rPr>
      </w:pPr>
      <w:r>
        <w:rPr>
          <w:rFonts w:ascii="Calibri" w:eastAsia="Calibri" w:hAnsi="Calibri" w:cs="Calibri"/>
          <w:color w:val="000000"/>
          <w:sz w:val="22"/>
          <w:szCs w:val="22"/>
        </w:rPr>
        <w:t>COMUNICADO DE PRENSA</w:t>
      </w:r>
    </w:p>
    <w:p w14:paraId="14CDB7DF" w14:textId="77777777" w:rsidR="00D246F8" w:rsidRDefault="00000000">
      <w:pPr>
        <w:pStyle w:val="Ttulo1"/>
        <w:keepNext w:val="0"/>
        <w:keepLines w:val="0"/>
        <w:spacing w:line="360" w:lineRule="auto"/>
        <w:jc w:val="center"/>
        <w:rPr>
          <w:rFonts w:ascii="Calibri" w:eastAsia="Calibri" w:hAnsi="Calibri" w:cs="Calibri"/>
          <w:b w:val="0"/>
          <w:bCs w:val="0"/>
          <w:sz w:val="22"/>
          <w:szCs w:val="22"/>
        </w:rPr>
      </w:pPr>
      <w:bookmarkStart w:id="0" w:name="_heading=h.fpzpeznkdl98" w:colFirst="0" w:colLast="0"/>
      <w:bookmarkEnd w:id="0"/>
      <w:r>
        <w:rPr>
          <w:rFonts w:ascii="Calibri" w:eastAsia="Calibri" w:hAnsi="Calibri" w:cs="Calibri"/>
          <w:sz w:val="24"/>
          <w:szCs w:val="24"/>
        </w:rPr>
        <w:t xml:space="preserve">El nuevo mapa del lujo: las siete aperturas que marcarán el futuro de la alta hotelería, según </w:t>
      </w:r>
      <w:proofErr w:type="spellStart"/>
      <w:r>
        <w:rPr>
          <w:rFonts w:ascii="Calibri" w:eastAsia="Calibri" w:hAnsi="Calibri" w:cs="Calibri"/>
          <w:sz w:val="24"/>
          <w:szCs w:val="24"/>
        </w:rPr>
        <w:t>Atlantida</w:t>
      </w:r>
      <w:proofErr w:type="spellEnd"/>
      <w:r>
        <w:rPr>
          <w:rFonts w:ascii="Calibri" w:eastAsia="Calibri" w:hAnsi="Calibri" w:cs="Calibri"/>
          <w:sz w:val="24"/>
          <w:szCs w:val="24"/>
        </w:rPr>
        <w:t xml:space="preserve"> Travel</w:t>
      </w:r>
    </w:p>
    <w:p w14:paraId="33139AD6" w14:textId="5BE05E13"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b/>
          <w:bCs/>
          <w:sz w:val="22"/>
          <w:szCs w:val="22"/>
        </w:rPr>
        <w:t>Barcelona, 1</w:t>
      </w:r>
      <w:r w:rsidR="002E596E">
        <w:rPr>
          <w:rFonts w:ascii="Calibri" w:eastAsia="Calibri" w:hAnsi="Calibri" w:cs="Calibri"/>
          <w:b/>
          <w:bCs/>
          <w:sz w:val="22"/>
          <w:szCs w:val="22"/>
        </w:rPr>
        <w:t>4</w:t>
      </w:r>
      <w:r>
        <w:rPr>
          <w:rFonts w:ascii="Calibri" w:eastAsia="Calibri" w:hAnsi="Calibri" w:cs="Calibri"/>
          <w:b/>
          <w:bCs/>
          <w:sz w:val="22"/>
          <w:szCs w:val="22"/>
        </w:rPr>
        <w:t xml:space="preserve"> de septiembre de 2026 —</w:t>
      </w:r>
      <w:r>
        <w:rPr>
          <w:rFonts w:ascii="Calibri" w:eastAsia="Calibri" w:hAnsi="Calibri" w:cs="Calibri"/>
          <w:sz w:val="22"/>
          <w:szCs w:val="22"/>
        </w:rPr>
        <w:t xml:space="preserve"> Pocas sensaciones de exclusividad se pueden comparar a la de ser los primeros huéspedes de un nuevo hotel. Del Mediterráneo a Oriente Medio, pasando por México y el interior de España, </w:t>
      </w:r>
      <w:hyperlink r:id="rId9">
        <w:proofErr w:type="spellStart"/>
        <w:r>
          <w:rPr>
            <w:rFonts w:ascii="Calibri" w:eastAsia="Calibri" w:hAnsi="Calibri" w:cs="Calibri"/>
            <w:color w:val="1155CC"/>
            <w:sz w:val="22"/>
            <w:szCs w:val="22"/>
            <w:u w:val="single"/>
          </w:rPr>
          <w:t>Atlantida</w:t>
        </w:r>
        <w:proofErr w:type="spellEnd"/>
        <w:r>
          <w:rPr>
            <w:rFonts w:ascii="Calibri" w:eastAsia="Calibri" w:hAnsi="Calibri" w:cs="Calibri"/>
            <w:color w:val="1155CC"/>
            <w:sz w:val="22"/>
            <w:szCs w:val="22"/>
            <w:u w:val="single"/>
          </w:rPr>
          <w:t xml:space="preserve"> Travel</w:t>
        </w:r>
      </w:hyperlink>
      <w:r>
        <w:rPr>
          <w:rFonts w:ascii="Calibri" w:eastAsia="Calibri" w:hAnsi="Calibri" w:cs="Calibri"/>
          <w:sz w:val="22"/>
          <w:szCs w:val="22"/>
        </w:rPr>
        <w:t xml:space="preserve"> ha seleccionado siete de las grandes aperturas hoteleras que </w:t>
      </w:r>
      <w:r>
        <w:rPr>
          <w:rFonts w:ascii="Calibri" w:eastAsia="Calibri" w:hAnsi="Calibri" w:cs="Calibri"/>
          <w:sz w:val="22"/>
          <w:szCs w:val="22"/>
          <w:highlight w:val="white"/>
        </w:rPr>
        <w:t>reflejan cómo está evolucionando el concepto de lujo.</w:t>
      </w:r>
    </w:p>
    <w:p w14:paraId="1227DFC2" w14:textId="77777777"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sz w:val="22"/>
          <w:szCs w:val="22"/>
        </w:rPr>
        <w:t xml:space="preserve">“Para nuestros clientes, la elección del hotel puede transformar completamente un viaje. Por eso seguimos muy de cerca las nuevas aperturas: queremos conocer qué hay detrás de cada proyecto, qué lo hace diferente y, sobre todo, para qué tipo de viajero puede convertirse en una experiencia única”, señala Francesc Escánez, CEO de </w:t>
      </w:r>
      <w:proofErr w:type="spellStart"/>
      <w:r>
        <w:rPr>
          <w:rFonts w:ascii="Calibri" w:eastAsia="Calibri" w:hAnsi="Calibri" w:cs="Calibri"/>
          <w:sz w:val="22"/>
          <w:szCs w:val="22"/>
        </w:rPr>
        <w:t>Atlantida</w:t>
      </w:r>
      <w:proofErr w:type="spellEnd"/>
      <w:r>
        <w:rPr>
          <w:rFonts w:ascii="Calibri" w:eastAsia="Calibri" w:hAnsi="Calibri" w:cs="Calibri"/>
          <w:sz w:val="22"/>
          <w:szCs w:val="22"/>
        </w:rPr>
        <w:t xml:space="preserve"> Travel.</w:t>
      </w:r>
    </w:p>
    <w:p w14:paraId="1EBFCB0D" w14:textId="77777777" w:rsidR="00D246F8" w:rsidRDefault="00000000">
      <w:pPr>
        <w:pStyle w:val="Ttulo3"/>
        <w:keepNext w:val="0"/>
        <w:keepLines w:val="0"/>
        <w:spacing w:line="360" w:lineRule="auto"/>
        <w:jc w:val="both"/>
        <w:rPr>
          <w:rFonts w:ascii="Calibri" w:eastAsia="Calibri" w:hAnsi="Calibri" w:cs="Calibri"/>
          <w:sz w:val="22"/>
          <w:szCs w:val="22"/>
        </w:rPr>
      </w:pPr>
      <w:bookmarkStart w:id="1" w:name="_heading=h.s7rhwdoy5s95" w:colFirst="0" w:colLast="0"/>
      <w:bookmarkEnd w:id="1"/>
      <w:proofErr w:type="spellStart"/>
      <w:r>
        <w:rPr>
          <w:rFonts w:ascii="Calibri" w:eastAsia="Calibri" w:hAnsi="Calibri" w:cs="Calibri"/>
          <w:sz w:val="22"/>
          <w:szCs w:val="22"/>
        </w:rPr>
        <w:t>Baccarat</w:t>
      </w:r>
      <w:proofErr w:type="spellEnd"/>
      <w:r>
        <w:rPr>
          <w:rFonts w:ascii="Calibri" w:eastAsia="Calibri" w:hAnsi="Calibri" w:cs="Calibri"/>
          <w:sz w:val="22"/>
          <w:szCs w:val="22"/>
        </w:rPr>
        <w:t xml:space="preserve"> Hotel Rome: el regreso del </w:t>
      </w:r>
      <w:r>
        <w:rPr>
          <w:rFonts w:ascii="Calibri" w:eastAsia="Calibri" w:hAnsi="Calibri" w:cs="Calibri"/>
          <w:i/>
          <w:iCs/>
          <w:sz w:val="22"/>
          <w:szCs w:val="22"/>
        </w:rPr>
        <w:t>glamour</w:t>
      </w:r>
      <w:r>
        <w:rPr>
          <w:rFonts w:ascii="Calibri" w:eastAsia="Calibri" w:hAnsi="Calibri" w:cs="Calibri"/>
          <w:sz w:val="22"/>
          <w:szCs w:val="22"/>
        </w:rPr>
        <w:t xml:space="preserve"> a la </w:t>
      </w:r>
      <w:proofErr w:type="spellStart"/>
      <w:r>
        <w:rPr>
          <w:rFonts w:ascii="Calibri" w:eastAsia="Calibri" w:hAnsi="Calibri" w:cs="Calibri"/>
          <w:sz w:val="22"/>
          <w:szCs w:val="22"/>
        </w:rPr>
        <w:t>Via</w:t>
      </w:r>
      <w:proofErr w:type="spellEnd"/>
      <w:r>
        <w:rPr>
          <w:rFonts w:ascii="Calibri" w:eastAsia="Calibri" w:hAnsi="Calibri" w:cs="Calibri"/>
          <w:sz w:val="22"/>
          <w:szCs w:val="22"/>
        </w:rPr>
        <w:t xml:space="preserve"> Veneto</w:t>
      </w:r>
    </w:p>
    <w:p w14:paraId="3EDD86B1" w14:textId="77777777"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sz w:val="22"/>
          <w:szCs w:val="22"/>
        </w:rPr>
        <w:t xml:space="preserve">Entre las aperturas más esperadas de este año se encuentra </w:t>
      </w:r>
      <w:hyperlink r:id="rId10">
        <w:proofErr w:type="spellStart"/>
        <w:r>
          <w:rPr>
            <w:rFonts w:ascii="Calibri" w:eastAsia="Calibri" w:hAnsi="Calibri" w:cs="Calibri"/>
            <w:color w:val="1155CC"/>
            <w:sz w:val="22"/>
            <w:szCs w:val="22"/>
            <w:u w:val="single"/>
          </w:rPr>
          <w:t>Baccarat</w:t>
        </w:r>
        <w:proofErr w:type="spellEnd"/>
        <w:r>
          <w:rPr>
            <w:rFonts w:ascii="Calibri" w:eastAsia="Calibri" w:hAnsi="Calibri" w:cs="Calibri"/>
            <w:color w:val="1155CC"/>
            <w:sz w:val="22"/>
            <w:szCs w:val="22"/>
            <w:u w:val="single"/>
          </w:rPr>
          <w:t xml:space="preserve"> Hotel Rome</w:t>
        </w:r>
      </w:hyperlink>
      <w:r>
        <w:rPr>
          <w:rFonts w:ascii="Calibri" w:eastAsia="Calibri" w:hAnsi="Calibri" w:cs="Calibri"/>
          <w:sz w:val="22"/>
          <w:szCs w:val="22"/>
        </w:rPr>
        <w:t xml:space="preserve">, que llevará por primera vez la identidad de la </w:t>
      </w:r>
      <w:proofErr w:type="spellStart"/>
      <w:r>
        <w:rPr>
          <w:rFonts w:ascii="Calibri" w:eastAsia="Calibri" w:hAnsi="Calibri" w:cs="Calibri"/>
          <w:i/>
          <w:iCs/>
          <w:sz w:val="22"/>
          <w:szCs w:val="22"/>
        </w:rPr>
        <w:t>maison</w:t>
      </w:r>
      <w:proofErr w:type="spellEnd"/>
      <w:r>
        <w:rPr>
          <w:rFonts w:ascii="Calibri" w:eastAsia="Calibri" w:hAnsi="Calibri" w:cs="Calibri"/>
          <w:sz w:val="22"/>
          <w:szCs w:val="22"/>
        </w:rPr>
        <w:t xml:space="preserve"> francesa a la capital italiana. El proyecto recuperará el histórico Hotel Majestic de </w:t>
      </w:r>
      <w:proofErr w:type="spellStart"/>
      <w:r>
        <w:rPr>
          <w:rFonts w:ascii="Calibri" w:eastAsia="Calibri" w:hAnsi="Calibri" w:cs="Calibri"/>
          <w:sz w:val="22"/>
          <w:szCs w:val="22"/>
        </w:rPr>
        <w:t>Via</w:t>
      </w:r>
      <w:proofErr w:type="spellEnd"/>
      <w:r>
        <w:rPr>
          <w:rFonts w:ascii="Calibri" w:eastAsia="Calibri" w:hAnsi="Calibri" w:cs="Calibri"/>
          <w:sz w:val="22"/>
          <w:szCs w:val="22"/>
        </w:rPr>
        <w:t xml:space="preserve"> Veneto, uno de los enclaves más emblemáticos de Roma, para transformarlo en un nuevo referente de la hotelería de lujo contemporánea. El establecimiento contará con 87 habitaciones y </w:t>
      </w:r>
      <w:r>
        <w:rPr>
          <w:rFonts w:ascii="Calibri" w:eastAsia="Calibri" w:hAnsi="Calibri" w:cs="Calibri"/>
          <w:i/>
          <w:iCs/>
          <w:sz w:val="22"/>
          <w:szCs w:val="22"/>
        </w:rPr>
        <w:t>suites</w:t>
      </w:r>
      <w:r>
        <w:rPr>
          <w:rFonts w:ascii="Calibri" w:eastAsia="Calibri" w:hAnsi="Calibri" w:cs="Calibri"/>
          <w:sz w:val="22"/>
          <w:szCs w:val="22"/>
        </w:rPr>
        <w:t xml:space="preserve">, además de espacios gastronómicos y un </w:t>
      </w:r>
      <w:r>
        <w:rPr>
          <w:rFonts w:ascii="Calibri" w:eastAsia="Calibri" w:hAnsi="Calibri" w:cs="Calibri"/>
          <w:i/>
          <w:iCs/>
          <w:sz w:val="22"/>
          <w:szCs w:val="22"/>
        </w:rPr>
        <w:t>spa</w:t>
      </w:r>
      <w:r>
        <w:rPr>
          <w:rFonts w:ascii="Calibri" w:eastAsia="Calibri" w:hAnsi="Calibri" w:cs="Calibri"/>
          <w:sz w:val="22"/>
          <w:szCs w:val="22"/>
        </w:rPr>
        <w:t xml:space="preserve"> subterráneo que permitirán disfrutar de la auténtica “</w:t>
      </w:r>
      <w:proofErr w:type="spellStart"/>
      <w:r>
        <w:rPr>
          <w:rFonts w:ascii="Calibri" w:eastAsia="Calibri" w:hAnsi="Calibri" w:cs="Calibri"/>
          <w:sz w:val="22"/>
          <w:szCs w:val="22"/>
        </w:rPr>
        <w:t>dolce</w:t>
      </w:r>
      <w:proofErr w:type="spellEnd"/>
      <w:r>
        <w:rPr>
          <w:rFonts w:ascii="Calibri" w:eastAsia="Calibri" w:hAnsi="Calibri" w:cs="Calibri"/>
          <w:sz w:val="22"/>
          <w:szCs w:val="22"/>
        </w:rPr>
        <w:t xml:space="preserve"> vita”. </w:t>
      </w:r>
    </w:p>
    <w:p w14:paraId="53850D64" w14:textId="77777777" w:rsidR="00D246F8" w:rsidRDefault="00000000">
      <w:pPr>
        <w:pStyle w:val="Ttulo3"/>
        <w:keepNext w:val="0"/>
        <w:keepLines w:val="0"/>
        <w:spacing w:line="360" w:lineRule="auto"/>
        <w:jc w:val="both"/>
        <w:rPr>
          <w:rFonts w:ascii="Calibri" w:eastAsia="Calibri" w:hAnsi="Calibri" w:cs="Calibri"/>
          <w:sz w:val="22"/>
          <w:szCs w:val="22"/>
        </w:rPr>
      </w:pPr>
      <w:bookmarkStart w:id="2" w:name="_heading=h.9iwhtut2wn6i" w:colFirst="0" w:colLast="0"/>
      <w:bookmarkEnd w:id="2"/>
      <w:r>
        <w:rPr>
          <w:rFonts w:ascii="Calibri" w:eastAsia="Calibri" w:hAnsi="Calibri" w:cs="Calibri"/>
          <w:sz w:val="22"/>
          <w:szCs w:val="22"/>
        </w:rPr>
        <w:t xml:space="preserve">Six Senses </w:t>
      </w:r>
      <w:proofErr w:type="spellStart"/>
      <w:r>
        <w:rPr>
          <w:rFonts w:ascii="Calibri" w:eastAsia="Calibri" w:hAnsi="Calibri" w:cs="Calibri"/>
          <w:sz w:val="22"/>
          <w:szCs w:val="22"/>
        </w:rPr>
        <w:t>Quexigal</w:t>
      </w:r>
      <w:proofErr w:type="spellEnd"/>
      <w:r>
        <w:rPr>
          <w:rFonts w:ascii="Calibri" w:eastAsia="Calibri" w:hAnsi="Calibri" w:cs="Calibri"/>
          <w:sz w:val="22"/>
          <w:szCs w:val="22"/>
        </w:rPr>
        <w:t xml:space="preserve"> Palace: cuando el patrimonio se convierte en destino</w:t>
      </w:r>
    </w:p>
    <w:p w14:paraId="325F8E0B" w14:textId="77777777"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sz w:val="22"/>
          <w:szCs w:val="22"/>
        </w:rPr>
        <w:t xml:space="preserve">España será protagonista de una de las grandes aperturas de 2027 con </w:t>
      </w:r>
      <w:hyperlink r:id="rId11">
        <w:r>
          <w:rPr>
            <w:rFonts w:ascii="Calibri" w:eastAsia="Calibri" w:hAnsi="Calibri" w:cs="Calibri"/>
            <w:color w:val="1155CC"/>
            <w:sz w:val="22"/>
            <w:szCs w:val="22"/>
            <w:u w:val="single"/>
          </w:rPr>
          <w:t xml:space="preserve">Six Senses </w:t>
        </w:r>
        <w:proofErr w:type="spellStart"/>
        <w:r>
          <w:rPr>
            <w:rFonts w:ascii="Calibri" w:eastAsia="Calibri" w:hAnsi="Calibri" w:cs="Calibri"/>
            <w:color w:val="1155CC"/>
            <w:sz w:val="22"/>
            <w:szCs w:val="22"/>
            <w:u w:val="single"/>
          </w:rPr>
          <w:t>Quexigal</w:t>
        </w:r>
        <w:proofErr w:type="spellEnd"/>
        <w:r>
          <w:rPr>
            <w:rFonts w:ascii="Calibri" w:eastAsia="Calibri" w:hAnsi="Calibri" w:cs="Calibri"/>
            <w:color w:val="1155CC"/>
            <w:sz w:val="22"/>
            <w:szCs w:val="22"/>
            <w:u w:val="single"/>
          </w:rPr>
          <w:t xml:space="preserve"> Palace</w:t>
        </w:r>
      </w:hyperlink>
      <w:r>
        <w:rPr>
          <w:rFonts w:ascii="Calibri" w:eastAsia="Calibri" w:hAnsi="Calibri" w:cs="Calibri"/>
          <w:sz w:val="22"/>
          <w:szCs w:val="22"/>
        </w:rPr>
        <w:t xml:space="preserve">, un proyecto que llevará la filosofía de la marca a una finca histórica del siglo XVI en Ávila. El antiguo palacio, construido por Juan de Herrera —el mismo arquitecto que diseñó el Monasterio de San Lorenzo del Escorial— está considerado un tesoro del patrimonio español. El complejo contará con 60 habitaciones, entre ellas 14 </w:t>
      </w:r>
      <w:r>
        <w:rPr>
          <w:rFonts w:ascii="Calibri" w:eastAsia="Calibri" w:hAnsi="Calibri" w:cs="Calibri"/>
          <w:i/>
          <w:iCs/>
          <w:sz w:val="22"/>
          <w:szCs w:val="22"/>
        </w:rPr>
        <w:t>suites</w:t>
      </w:r>
      <w:r>
        <w:rPr>
          <w:rFonts w:ascii="Calibri" w:eastAsia="Calibri" w:hAnsi="Calibri" w:cs="Calibri"/>
          <w:sz w:val="22"/>
          <w:szCs w:val="22"/>
        </w:rPr>
        <w:t>, además de una villa privada de cinco dormitorios.</w:t>
      </w:r>
      <w:r>
        <w:rPr>
          <w:rFonts w:ascii="Calibri" w:eastAsia="Calibri" w:hAnsi="Calibri" w:cs="Calibri"/>
          <w:sz w:val="22"/>
          <w:szCs w:val="22"/>
          <w:highlight w:val="white"/>
        </w:rPr>
        <w:t xml:space="preserve"> La propuesta combinará gastronomía, naturaleza y bienestar y permitirá disfrutar de actividades vinculadas al entorno, como la observación de estrellas. Su ubicación, a 50 minutos de Madrid, la convierte en una propuesta especialmente atractiva para escapadas de lujo de proximidad.</w:t>
      </w:r>
    </w:p>
    <w:p w14:paraId="16D9183C" w14:textId="77777777" w:rsidR="00D246F8" w:rsidRDefault="00000000">
      <w:pPr>
        <w:spacing w:before="240" w:after="240" w:line="360" w:lineRule="auto"/>
        <w:jc w:val="both"/>
        <w:rPr>
          <w:rFonts w:ascii="Calibri" w:eastAsia="Calibri" w:hAnsi="Calibri" w:cs="Calibri"/>
          <w:b/>
          <w:bCs/>
          <w:sz w:val="22"/>
          <w:szCs w:val="22"/>
          <w:highlight w:val="white"/>
        </w:rPr>
      </w:pPr>
      <w:r>
        <w:rPr>
          <w:rFonts w:ascii="Calibri" w:eastAsia="Calibri" w:hAnsi="Calibri" w:cs="Calibri"/>
          <w:b/>
          <w:bCs/>
          <w:sz w:val="22"/>
          <w:szCs w:val="22"/>
          <w:highlight w:val="white"/>
        </w:rPr>
        <w:lastRenderedPageBreak/>
        <w:t>Le Mas Bellevue: una nueva interpretación de la Provenza en Saint-Tropez</w:t>
      </w:r>
    </w:p>
    <w:p w14:paraId="21838047" w14:textId="77777777" w:rsidR="00D246F8" w:rsidRDefault="00000000">
      <w:pPr>
        <w:spacing w:before="240" w:after="240" w:line="360" w:lineRule="auto"/>
        <w:jc w:val="both"/>
        <w:rPr>
          <w:rFonts w:ascii="Calibri" w:eastAsia="Calibri" w:hAnsi="Calibri" w:cs="Calibri"/>
          <w:sz w:val="22"/>
          <w:szCs w:val="22"/>
          <w:highlight w:val="white"/>
        </w:rPr>
      </w:pPr>
      <w:r>
        <w:rPr>
          <w:rFonts w:ascii="Calibri" w:eastAsia="Calibri" w:hAnsi="Calibri" w:cs="Calibri"/>
          <w:sz w:val="22"/>
          <w:szCs w:val="22"/>
          <w:highlight w:val="white"/>
        </w:rPr>
        <w:t xml:space="preserve">En la Costa Azul, la reconstrucción del histórico </w:t>
      </w:r>
      <w:hyperlink r:id="rId12">
        <w:r>
          <w:rPr>
            <w:rFonts w:ascii="Calibri" w:eastAsia="Calibri" w:hAnsi="Calibri" w:cs="Calibri"/>
            <w:color w:val="1155CC"/>
            <w:sz w:val="22"/>
            <w:szCs w:val="22"/>
            <w:highlight w:val="white"/>
            <w:u w:val="single"/>
          </w:rPr>
          <w:t>Le Mas Bellevue</w:t>
        </w:r>
      </w:hyperlink>
      <w:r>
        <w:rPr>
          <w:rFonts w:ascii="Calibri" w:eastAsia="Calibri" w:hAnsi="Calibri" w:cs="Calibri"/>
          <w:sz w:val="22"/>
          <w:szCs w:val="22"/>
          <w:highlight w:val="white"/>
        </w:rPr>
        <w:t xml:space="preserve"> debutará en junio de 2027. El nuevo hotel contará con 78 habitaciones y </w:t>
      </w:r>
      <w:r>
        <w:rPr>
          <w:rFonts w:ascii="Calibri" w:eastAsia="Calibri" w:hAnsi="Calibri" w:cs="Calibri"/>
          <w:i/>
          <w:iCs/>
          <w:sz w:val="22"/>
          <w:szCs w:val="22"/>
          <w:highlight w:val="white"/>
        </w:rPr>
        <w:t>suites</w:t>
      </w:r>
      <w:r>
        <w:rPr>
          <w:rFonts w:ascii="Calibri" w:eastAsia="Calibri" w:hAnsi="Calibri" w:cs="Calibri"/>
          <w:sz w:val="22"/>
          <w:szCs w:val="22"/>
          <w:highlight w:val="white"/>
        </w:rPr>
        <w:t xml:space="preserve">, todas con terraza o patio privado, integradas en un entorno de jardines y paisaje mediterráneo. El proyecto combinará la arquitectura de </w:t>
      </w:r>
      <w:proofErr w:type="spellStart"/>
      <w:r>
        <w:rPr>
          <w:rFonts w:ascii="Calibri" w:eastAsia="Calibri" w:hAnsi="Calibri" w:cs="Calibri"/>
          <w:sz w:val="22"/>
          <w:szCs w:val="22"/>
          <w:highlight w:val="white"/>
        </w:rPr>
        <w:t>Triptyque</w:t>
      </w:r>
      <w:proofErr w:type="spellEnd"/>
      <w:r>
        <w:rPr>
          <w:rFonts w:ascii="Calibri" w:eastAsia="Calibri" w:hAnsi="Calibri" w:cs="Calibri"/>
          <w:sz w:val="22"/>
          <w:szCs w:val="22"/>
          <w:highlight w:val="white"/>
        </w:rPr>
        <w:t xml:space="preserve"> con los interiores de Gilles &amp; Boissier y contará con una gran piscina infinita, un centro de bienestar, bar y restaurante con vistas al Mediterráneo. Su ubicación, a apenas cinco minutos en coche tanto de Saint-Tropez como de </w:t>
      </w:r>
      <w:proofErr w:type="spellStart"/>
      <w:r>
        <w:rPr>
          <w:rFonts w:ascii="Calibri" w:eastAsia="Calibri" w:hAnsi="Calibri" w:cs="Calibri"/>
          <w:sz w:val="22"/>
          <w:szCs w:val="22"/>
          <w:highlight w:val="white"/>
        </w:rPr>
        <w:t>Pampelonne</w:t>
      </w:r>
      <w:proofErr w:type="spellEnd"/>
      <w:r>
        <w:rPr>
          <w:rFonts w:ascii="Calibri" w:eastAsia="Calibri" w:hAnsi="Calibri" w:cs="Calibri"/>
          <w:sz w:val="22"/>
          <w:szCs w:val="22"/>
          <w:highlight w:val="white"/>
        </w:rPr>
        <w:t>, refuerza su propuesta como refugio de lujo alejado del bullicio, pero muy próximo a los grandes iconos de la Riviera francesa.</w:t>
      </w:r>
    </w:p>
    <w:p w14:paraId="4CDCEC66" w14:textId="77777777" w:rsidR="00D246F8" w:rsidRDefault="00000000">
      <w:pPr>
        <w:pStyle w:val="Ttulo3"/>
        <w:keepNext w:val="0"/>
        <w:keepLines w:val="0"/>
        <w:spacing w:line="360" w:lineRule="auto"/>
        <w:jc w:val="both"/>
        <w:rPr>
          <w:rFonts w:ascii="Calibri" w:eastAsia="Calibri" w:hAnsi="Calibri" w:cs="Calibri"/>
          <w:sz w:val="22"/>
          <w:szCs w:val="22"/>
          <w:highlight w:val="white"/>
        </w:rPr>
      </w:pPr>
      <w:bookmarkStart w:id="3" w:name="_heading=h.5kjdovaww0uh" w:colFirst="0" w:colLast="0"/>
      <w:bookmarkEnd w:id="3"/>
      <w:proofErr w:type="spellStart"/>
      <w:r>
        <w:rPr>
          <w:rFonts w:ascii="Calibri" w:eastAsia="Calibri" w:hAnsi="Calibri" w:cs="Calibri"/>
          <w:sz w:val="22"/>
          <w:szCs w:val="22"/>
          <w:highlight w:val="white"/>
        </w:rPr>
        <w:t>Rosewood</w:t>
      </w:r>
      <w:proofErr w:type="spellEnd"/>
      <w:r>
        <w:rPr>
          <w:rFonts w:ascii="Calibri" w:eastAsia="Calibri" w:hAnsi="Calibri" w:cs="Calibri"/>
          <w:sz w:val="22"/>
          <w:szCs w:val="22"/>
          <w:highlight w:val="white"/>
        </w:rPr>
        <w:t xml:space="preserve"> Blue Palace: el nuevo icono del Mediterráneo</w:t>
      </w:r>
    </w:p>
    <w:p w14:paraId="5265DF44" w14:textId="77777777" w:rsidR="00D246F8" w:rsidRDefault="00000000">
      <w:pPr>
        <w:spacing w:before="240" w:after="240" w:line="360" w:lineRule="auto"/>
        <w:jc w:val="both"/>
        <w:rPr>
          <w:rFonts w:ascii="Calibri" w:eastAsia="Calibri" w:hAnsi="Calibri" w:cs="Calibri"/>
          <w:sz w:val="22"/>
          <w:szCs w:val="22"/>
          <w:highlight w:val="white"/>
        </w:rPr>
      </w:pPr>
      <w:r>
        <w:rPr>
          <w:rFonts w:ascii="Calibri" w:eastAsia="Calibri" w:hAnsi="Calibri" w:cs="Calibri"/>
          <w:sz w:val="22"/>
          <w:szCs w:val="22"/>
          <w:highlight w:val="white"/>
        </w:rPr>
        <w:t xml:space="preserve">En Creta, </w:t>
      </w:r>
      <w:hyperlink r:id="rId13">
        <w:proofErr w:type="spellStart"/>
        <w:r>
          <w:rPr>
            <w:rFonts w:ascii="Calibri" w:eastAsia="Calibri" w:hAnsi="Calibri" w:cs="Calibri"/>
            <w:color w:val="1155CC"/>
            <w:sz w:val="22"/>
            <w:szCs w:val="22"/>
            <w:highlight w:val="white"/>
            <w:u w:val="single"/>
          </w:rPr>
          <w:t>Rosewood</w:t>
        </w:r>
        <w:proofErr w:type="spellEnd"/>
        <w:r>
          <w:rPr>
            <w:rFonts w:ascii="Calibri" w:eastAsia="Calibri" w:hAnsi="Calibri" w:cs="Calibri"/>
            <w:color w:val="1155CC"/>
            <w:sz w:val="22"/>
            <w:szCs w:val="22"/>
            <w:highlight w:val="white"/>
            <w:u w:val="single"/>
          </w:rPr>
          <w:t xml:space="preserve"> Blue Palace</w:t>
        </w:r>
      </w:hyperlink>
      <w:r>
        <w:rPr>
          <w:rFonts w:ascii="Calibri" w:eastAsia="Calibri" w:hAnsi="Calibri" w:cs="Calibri"/>
          <w:sz w:val="22"/>
          <w:szCs w:val="22"/>
          <w:highlight w:val="white"/>
        </w:rPr>
        <w:t xml:space="preserve"> marcará la entrada de </w:t>
      </w:r>
      <w:proofErr w:type="spellStart"/>
      <w:r>
        <w:rPr>
          <w:rFonts w:ascii="Calibri" w:eastAsia="Calibri" w:hAnsi="Calibri" w:cs="Calibri"/>
          <w:sz w:val="22"/>
          <w:szCs w:val="22"/>
          <w:highlight w:val="white"/>
        </w:rPr>
        <w:t>Rosewood</w:t>
      </w:r>
      <w:proofErr w:type="spellEnd"/>
      <w:r>
        <w:rPr>
          <w:rFonts w:ascii="Calibri" w:eastAsia="Calibri" w:hAnsi="Calibri" w:cs="Calibri"/>
          <w:sz w:val="22"/>
          <w:szCs w:val="22"/>
          <w:highlight w:val="white"/>
        </w:rPr>
        <w:t xml:space="preserve"> Hotels &amp; Resorts en Grecia y supondrá una nueva vida para uno de los resorts más reconocidos de la isla. Previsto para 2027, el establecimiento se encuentra entre </w:t>
      </w:r>
      <w:proofErr w:type="spellStart"/>
      <w:r>
        <w:rPr>
          <w:rFonts w:ascii="Calibri" w:eastAsia="Calibri" w:hAnsi="Calibri" w:cs="Calibri"/>
          <w:sz w:val="22"/>
          <w:szCs w:val="22"/>
          <w:highlight w:val="white"/>
        </w:rPr>
        <w:t>Plaka</w:t>
      </w:r>
      <w:proofErr w:type="spellEnd"/>
      <w:r>
        <w:rPr>
          <w:rFonts w:ascii="Calibri" w:eastAsia="Calibri" w:hAnsi="Calibri" w:cs="Calibri"/>
          <w:sz w:val="22"/>
          <w:szCs w:val="22"/>
          <w:highlight w:val="white"/>
        </w:rPr>
        <w:t xml:space="preserve"> y </w:t>
      </w:r>
      <w:proofErr w:type="spellStart"/>
      <w:r>
        <w:rPr>
          <w:rFonts w:ascii="Calibri" w:eastAsia="Calibri" w:hAnsi="Calibri" w:cs="Calibri"/>
          <w:sz w:val="22"/>
          <w:szCs w:val="22"/>
          <w:highlight w:val="white"/>
        </w:rPr>
        <w:t>Elounda</w:t>
      </w:r>
      <w:proofErr w:type="spellEnd"/>
      <w:r>
        <w:rPr>
          <w:rFonts w:ascii="Calibri" w:eastAsia="Calibri" w:hAnsi="Calibri" w:cs="Calibri"/>
          <w:sz w:val="22"/>
          <w:szCs w:val="22"/>
          <w:highlight w:val="white"/>
        </w:rPr>
        <w:t xml:space="preserve">, frente al golfo de Mirabello, y será completamente rediseñado bajo la filosofía “A Sense </w:t>
      </w:r>
      <w:proofErr w:type="spellStart"/>
      <w:r>
        <w:rPr>
          <w:rFonts w:ascii="Calibri" w:eastAsia="Calibri" w:hAnsi="Calibri" w:cs="Calibri"/>
          <w:sz w:val="22"/>
          <w:szCs w:val="22"/>
          <w:highlight w:val="white"/>
        </w:rPr>
        <w:t>of</w:t>
      </w:r>
      <w:proofErr w:type="spellEnd"/>
      <w:r>
        <w:rPr>
          <w:rFonts w:ascii="Calibri" w:eastAsia="Calibri" w:hAnsi="Calibri" w:cs="Calibri"/>
          <w:sz w:val="22"/>
          <w:szCs w:val="22"/>
          <w:highlight w:val="white"/>
        </w:rPr>
        <w:t xml:space="preserve"> Place” de la compañía. El resort contará con 154 habitaciones y </w:t>
      </w:r>
      <w:r>
        <w:rPr>
          <w:rFonts w:ascii="Calibri" w:eastAsia="Calibri" w:hAnsi="Calibri" w:cs="Calibri"/>
          <w:i/>
          <w:iCs/>
          <w:sz w:val="22"/>
          <w:szCs w:val="22"/>
          <w:highlight w:val="white"/>
        </w:rPr>
        <w:t>suites</w:t>
      </w:r>
      <w:r>
        <w:rPr>
          <w:rFonts w:ascii="Calibri" w:eastAsia="Calibri" w:hAnsi="Calibri" w:cs="Calibri"/>
          <w:sz w:val="22"/>
          <w:szCs w:val="22"/>
          <w:highlight w:val="white"/>
        </w:rPr>
        <w:t>, 85 de ellas con piscina privada, además de seis restaurantes y bares, tres piscinas exteriores y el centro holístico de bienestar Asaya. El proyecto busca combinar la elegancia de las islas griegas con una interpretación contemporánea del lujo, convirtiendo el paisaje mediterráneo y la cultura local en parte esencial de la experiencia.</w:t>
      </w:r>
    </w:p>
    <w:p w14:paraId="29332838" w14:textId="77777777" w:rsidR="00D246F8" w:rsidRDefault="00000000">
      <w:pPr>
        <w:pStyle w:val="Ttulo3"/>
        <w:keepNext w:val="0"/>
        <w:keepLines w:val="0"/>
        <w:spacing w:line="360" w:lineRule="auto"/>
        <w:jc w:val="both"/>
        <w:rPr>
          <w:rFonts w:ascii="Calibri" w:eastAsia="Calibri" w:hAnsi="Calibri" w:cs="Calibri"/>
          <w:sz w:val="22"/>
          <w:szCs w:val="22"/>
          <w:highlight w:val="white"/>
        </w:rPr>
      </w:pPr>
      <w:bookmarkStart w:id="4" w:name="_heading=h.l8msfrfqrr6m" w:colFirst="0" w:colLast="0"/>
      <w:bookmarkEnd w:id="4"/>
      <w:r>
        <w:rPr>
          <w:rFonts w:ascii="Calibri" w:eastAsia="Calibri" w:hAnsi="Calibri" w:cs="Calibri"/>
          <w:sz w:val="22"/>
          <w:szCs w:val="22"/>
          <w:highlight w:val="white"/>
        </w:rPr>
        <w:t>Aman Dubai: un oasis privado frente al Golfo</w:t>
      </w:r>
    </w:p>
    <w:p w14:paraId="2A9AB121" w14:textId="77777777" w:rsidR="00D246F8" w:rsidRDefault="00000000">
      <w:pPr>
        <w:spacing w:before="240" w:after="240" w:line="360" w:lineRule="auto"/>
        <w:jc w:val="both"/>
        <w:rPr>
          <w:rFonts w:ascii="Calibri" w:eastAsia="Calibri" w:hAnsi="Calibri" w:cs="Calibri"/>
          <w:sz w:val="22"/>
          <w:szCs w:val="22"/>
          <w:highlight w:val="white"/>
        </w:rPr>
      </w:pPr>
      <w:r>
        <w:rPr>
          <w:rFonts w:ascii="Calibri" w:eastAsia="Calibri" w:hAnsi="Calibri" w:cs="Calibri"/>
          <w:sz w:val="22"/>
          <w:szCs w:val="22"/>
          <w:highlight w:val="white"/>
        </w:rPr>
        <w:t xml:space="preserve">Dubái continúa consolidándose como uno de los grandes laboratorios mundiales del lujo con proyectos como </w:t>
      </w:r>
      <w:hyperlink r:id="rId14">
        <w:r>
          <w:rPr>
            <w:rFonts w:ascii="Calibri" w:eastAsia="Calibri" w:hAnsi="Calibri" w:cs="Calibri"/>
            <w:color w:val="1155CC"/>
            <w:sz w:val="22"/>
            <w:szCs w:val="22"/>
            <w:highlight w:val="white"/>
            <w:u w:val="single"/>
          </w:rPr>
          <w:t>Aman Dubai</w:t>
        </w:r>
      </w:hyperlink>
      <w:r>
        <w:rPr>
          <w:rFonts w:ascii="Calibri" w:eastAsia="Calibri" w:hAnsi="Calibri" w:cs="Calibri"/>
          <w:sz w:val="22"/>
          <w:szCs w:val="22"/>
          <w:highlight w:val="white"/>
        </w:rPr>
        <w:t>, previsto para 2027. El proyecto llevará a la ciudad la filosofía de Aman, basada en la privacidad, el espacio y un servicio altamente personalizado, en una ubicación frente al mar y con acceso a una playa privada. El complejo combinará hotel, espacios gastronómicos, jardines y una importante propuesta de bienestar. La llegada de la marca a este idílico enclave responde a una tendencia cada vez más clara en la hotelería de ultra lujo: crear santuarios privados dentro de algunos de los destinos urbanos más dinámicos del mundo.</w:t>
      </w:r>
    </w:p>
    <w:p w14:paraId="0B8A0F17" w14:textId="77777777" w:rsidR="00D246F8" w:rsidRDefault="00000000">
      <w:pPr>
        <w:pStyle w:val="Ttulo3"/>
        <w:keepNext w:val="0"/>
        <w:keepLines w:val="0"/>
        <w:spacing w:line="360" w:lineRule="auto"/>
        <w:jc w:val="both"/>
        <w:rPr>
          <w:rFonts w:ascii="Calibri" w:eastAsia="Calibri" w:hAnsi="Calibri" w:cs="Calibri"/>
          <w:sz w:val="22"/>
          <w:szCs w:val="22"/>
          <w:highlight w:val="white"/>
        </w:rPr>
      </w:pPr>
      <w:bookmarkStart w:id="5" w:name="_heading=h.cvxo124wd38l" w:colFirst="0" w:colLast="0"/>
      <w:bookmarkEnd w:id="5"/>
      <w:r>
        <w:rPr>
          <w:rFonts w:ascii="Calibri" w:eastAsia="Calibri" w:hAnsi="Calibri" w:cs="Calibri"/>
          <w:sz w:val="22"/>
          <w:szCs w:val="22"/>
          <w:highlight w:val="white"/>
        </w:rPr>
        <w:t xml:space="preserve">Park Hyatt Riviera Maya: el lujo </w:t>
      </w:r>
      <w:proofErr w:type="spellStart"/>
      <w:r>
        <w:rPr>
          <w:rFonts w:ascii="Calibri" w:eastAsia="Calibri" w:hAnsi="Calibri" w:cs="Calibri"/>
          <w:i/>
          <w:iCs/>
          <w:sz w:val="22"/>
          <w:szCs w:val="22"/>
          <w:highlight w:val="white"/>
        </w:rPr>
        <w:t>all</w:t>
      </w:r>
      <w:proofErr w:type="spellEnd"/>
      <w:r>
        <w:rPr>
          <w:rFonts w:ascii="Calibri" w:eastAsia="Calibri" w:hAnsi="Calibri" w:cs="Calibri"/>
          <w:i/>
          <w:iCs/>
          <w:sz w:val="22"/>
          <w:szCs w:val="22"/>
          <w:highlight w:val="white"/>
        </w:rPr>
        <w:t>-inclusive</w:t>
      </w:r>
      <w:r>
        <w:rPr>
          <w:rFonts w:ascii="Calibri" w:eastAsia="Calibri" w:hAnsi="Calibri" w:cs="Calibri"/>
          <w:sz w:val="22"/>
          <w:szCs w:val="22"/>
          <w:highlight w:val="white"/>
        </w:rPr>
        <w:t xml:space="preserve"> cambia de categoría</w:t>
      </w:r>
    </w:p>
    <w:p w14:paraId="4A719F80" w14:textId="77777777"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sz w:val="22"/>
          <w:szCs w:val="22"/>
          <w:highlight w:val="white"/>
        </w:rPr>
        <w:t xml:space="preserve">En México, </w:t>
      </w:r>
      <w:hyperlink r:id="rId15">
        <w:r>
          <w:rPr>
            <w:rFonts w:ascii="Calibri" w:eastAsia="Calibri" w:hAnsi="Calibri" w:cs="Calibri"/>
            <w:color w:val="1155CC"/>
            <w:sz w:val="22"/>
            <w:szCs w:val="22"/>
            <w:highlight w:val="white"/>
            <w:u w:val="single"/>
          </w:rPr>
          <w:t>Park Hyatt Riviera Maya</w:t>
        </w:r>
      </w:hyperlink>
      <w:r>
        <w:rPr>
          <w:rFonts w:ascii="Calibri" w:eastAsia="Calibri" w:hAnsi="Calibri" w:cs="Calibri"/>
          <w:sz w:val="22"/>
          <w:szCs w:val="22"/>
          <w:highlight w:val="white"/>
        </w:rPr>
        <w:t xml:space="preserve"> representa una de las apuestas más interesantes por la evolución del modelo </w:t>
      </w:r>
      <w:proofErr w:type="spellStart"/>
      <w:r>
        <w:rPr>
          <w:rFonts w:ascii="Calibri" w:eastAsia="Calibri" w:hAnsi="Calibri" w:cs="Calibri"/>
          <w:i/>
          <w:iCs/>
          <w:sz w:val="22"/>
          <w:szCs w:val="22"/>
          <w:highlight w:val="white"/>
        </w:rPr>
        <w:t>all</w:t>
      </w:r>
      <w:proofErr w:type="spellEnd"/>
      <w:r>
        <w:rPr>
          <w:rFonts w:ascii="Calibri" w:eastAsia="Calibri" w:hAnsi="Calibri" w:cs="Calibri"/>
          <w:i/>
          <w:iCs/>
          <w:sz w:val="22"/>
          <w:szCs w:val="22"/>
          <w:highlight w:val="white"/>
        </w:rPr>
        <w:t>-inclusive</w:t>
      </w:r>
      <w:r>
        <w:rPr>
          <w:rFonts w:ascii="Calibri" w:eastAsia="Calibri" w:hAnsi="Calibri" w:cs="Calibri"/>
          <w:sz w:val="22"/>
          <w:szCs w:val="22"/>
          <w:highlight w:val="white"/>
        </w:rPr>
        <w:t xml:space="preserve">. El resort, situado en la costa caribeña mexicana, combinará la identidad sofisticada de Park Hyatt con una experiencia integral que incluye alojamiento, gastronomía, bienestar y actividades. El proyecto contará con 148 habitaciones y </w:t>
      </w:r>
      <w:r>
        <w:rPr>
          <w:rFonts w:ascii="Calibri" w:eastAsia="Calibri" w:hAnsi="Calibri" w:cs="Calibri"/>
          <w:i/>
          <w:iCs/>
          <w:sz w:val="22"/>
          <w:szCs w:val="22"/>
          <w:highlight w:val="white"/>
        </w:rPr>
        <w:t>suites</w:t>
      </w:r>
      <w:r>
        <w:rPr>
          <w:rFonts w:ascii="Calibri" w:eastAsia="Calibri" w:hAnsi="Calibri" w:cs="Calibri"/>
          <w:sz w:val="22"/>
          <w:szCs w:val="22"/>
          <w:highlight w:val="white"/>
        </w:rPr>
        <w:t xml:space="preserve"> de inspiración residencial, algunas con </w:t>
      </w:r>
      <w:r>
        <w:rPr>
          <w:rFonts w:ascii="Calibri" w:eastAsia="Calibri" w:hAnsi="Calibri" w:cs="Calibri"/>
          <w:sz w:val="22"/>
          <w:szCs w:val="22"/>
          <w:highlight w:val="white"/>
        </w:rPr>
        <w:lastRenderedPageBreak/>
        <w:t xml:space="preserve">piscina privada, y una propuesta gastronómica liderada por chefs, además de arte, artesanía mexicana y un </w:t>
      </w:r>
      <w:r>
        <w:rPr>
          <w:rFonts w:ascii="Calibri" w:eastAsia="Calibri" w:hAnsi="Calibri" w:cs="Calibri"/>
          <w:i/>
          <w:iCs/>
          <w:sz w:val="22"/>
          <w:szCs w:val="22"/>
          <w:highlight w:val="white"/>
        </w:rPr>
        <w:t>spa</w:t>
      </w:r>
      <w:r>
        <w:rPr>
          <w:rFonts w:ascii="Calibri" w:eastAsia="Calibri" w:hAnsi="Calibri" w:cs="Calibri"/>
          <w:sz w:val="22"/>
          <w:szCs w:val="22"/>
          <w:highlight w:val="white"/>
        </w:rPr>
        <w:t xml:space="preserve">. Su apertura </w:t>
      </w:r>
      <w:r>
        <w:rPr>
          <w:rFonts w:ascii="Calibri" w:eastAsia="Calibri" w:hAnsi="Calibri" w:cs="Calibri"/>
          <w:sz w:val="22"/>
          <w:szCs w:val="22"/>
        </w:rPr>
        <w:t>está programada para febrero de 2027, aunque ya acepta reservas online.</w:t>
      </w:r>
    </w:p>
    <w:p w14:paraId="0400C98B" w14:textId="77777777" w:rsidR="00D246F8" w:rsidRDefault="00000000">
      <w:pPr>
        <w:spacing w:before="240" w:after="240" w:line="360" w:lineRule="auto"/>
        <w:jc w:val="both"/>
        <w:rPr>
          <w:rFonts w:ascii="Calibri" w:eastAsia="Calibri" w:hAnsi="Calibri" w:cs="Calibri"/>
          <w:b/>
          <w:bCs/>
          <w:sz w:val="22"/>
          <w:szCs w:val="22"/>
          <w:highlight w:val="white"/>
        </w:rPr>
      </w:pPr>
      <w:proofErr w:type="spellStart"/>
      <w:r>
        <w:rPr>
          <w:rFonts w:ascii="Calibri" w:eastAsia="Calibri" w:hAnsi="Calibri" w:cs="Calibri"/>
          <w:b/>
          <w:bCs/>
          <w:sz w:val="22"/>
          <w:szCs w:val="22"/>
          <w:highlight w:val="white"/>
        </w:rPr>
        <w:t>Raffles</w:t>
      </w:r>
      <w:proofErr w:type="spellEnd"/>
      <w:r>
        <w:rPr>
          <w:rFonts w:ascii="Calibri" w:eastAsia="Calibri" w:hAnsi="Calibri" w:cs="Calibri"/>
          <w:b/>
          <w:bCs/>
          <w:sz w:val="22"/>
          <w:szCs w:val="22"/>
          <w:highlight w:val="white"/>
        </w:rPr>
        <w:t xml:space="preserve"> Trojena: el lujo llega a las montañas de Arabia Saudí</w:t>
      </w:r>
    </w:p>
    <w:p w14:paraId="2D409D62" w14:textId="77777777" w:rsidR="00D246F8" w:rsidRDefault="00000000">
      <w:pPr>
        <w:spacing w:before="240" w:after="240" w:line="360" w:lineRule="auto"/>
        <w:jc w:val="both"/>
        <w:rPr>
          <w:rFonts w:ascii="Calibri" w:eastAsia="Calibri" w:hAnsi="Calibri" w:cs="Calibri"/>
          <w:sz w:val="22"/>
          <w:szCs w:val="22"/>
          <w:highlight w:val="white"/>
        </w:rPr>
      </w:pPr>
      <w:r>
        <w:rPr>
          <w:rFonts w:ascii="Calibri" w:eastAsia="Calibri" w:hAnsi="Calibri" w:cs="Calibri"/>
          <w:sz w:val="22"/>
          <w:szCs w:val="22"/>
          <w:highlight w:val="white"/>
        </w:rPr>
        <w:t xml:space="preserve">La última de las grandes apuestas se encuentra en un territorio todavía por descubrir para buena parte del viajero internacional: </w:t>
      </w:r>
      <w:proofErr w:type="spellStart"/>
      <w:r>
        <w:rPr>
          <w:rFonts w:ascii="Calibri" w:eastAsia="Calibri" w:hAnsi="Calibri" w:cs="Calibri"/>
          <w:sz w:val="22"/>
          <w:szCs w:val="22"/>
          <w:highlight w:val="white"/>
        </w:rPr>
        <w:t>Trojena</w:t>
      </w:r>
      <w:proofErr w:type="spellEnd"/>
      <w:r>
        <w:rPr>
          <w:rFonts w:ascii="Calibri" w:eastAsia="Calibri" w:hAnsi="Calibri" w:cs="Calibri"/>
          <w:sz w:val="22"/>
          <w:szCs w:val="22"/>
          <w:highlight w:val="white"/>
        </w:rPr>
        <w:t xml:space="preserve">, en Arabia Saudí. Allí, </w:t>
      </w:r>
      <w:hyperlink r:id="rId16">
        <w:r>
          <w:rPr>
            <w:rFonts w:ascii="Calibri" w:eastAsia="Calibri" w:hAnsi="Calibri" w:cs="Calibri"/>
            <w:color w:val="1155CC"/>
            <w:sz w:val="22"/>
            <w:szCs w:val="22"/>
            <w:highlight w:val="white"/>
            <w:u w:val="single"/>
          </w:rPr>
          <w:t>Raffles</w:t>
        </w:r>
      </w:hyperlink>
      <w:r>
        <w:rPr>
          <w:rFonts w:ascii="Calibri" w:eastAsia="Calibri" w:hAnsi="Calibri" w:cs="Calibri"/>
          <w:sz w:val="22"/>
          <w:szCs w:val="22"/>
          <w:highlight w:val="white"/>
        </w:rPr>
        <w:t xml:space="preserve"> tiene prevista su apertura en 2027, a unos 2.300 metros de altitud, y plantea una nueva forma de entender el resort de montaña en Oriente Medio. El proyecto estará integrado en el clúster </w:t>
      </w:r>
      <w:proofErr w:type="spellStart"/>
      <w:r>
        <w:rPr>
          <w:rFonts w:ascii="Calibri" w:eastAsia="Calibri" w:hAnsi="Calibri" w:cs="Calibri"/>
          <w:sz w:val="22"/>
          <w:szCs w:val="22"/>
          <w:highlight w:val="white"/>
        </w:rPr>
        <w:t>Discover</w:t>
      </w:r>
      <w:proofErr w:type="spellEnd"/>
      <w:r>
        <w:rPr>
          <w:rFonts w:ascii="Calibri" w:eastAsia="Calibri" w:hAnsi="Calibri" w:cs="Calibri"/>
          <w:sz w:val="22"/>
          <w:szCs w:val="22"/>
          <w:highlight w:val="white"/>
        </w:rPr>
        <w:t xml:space="preserve"> y contará con 105 habitaciones distribuidas alrededor de un edificio de arquitectura circular concebido para maximizar las vistas y la conexión con el paisaje. La apertura se enmarca, además, en la transformación de </w:t>
      </w:r>
      <w:proofErr w:type="spellStart"/>
      <w:r>
        <w:rPr>
          <w:rFonts w:ascii="Calibri" w:eastAsia="Calibri" w:hAnsi="Calibri" w:cs="Calibri"/>
          <w:sz w:val="22"/>
          <w:szCs w:val="22"/>
          <w:highlight w:val="white"/>
        </w:rPr>
        <w:t>Trojena</w:t>
      </w:r>
      <w:proofErr w:type="spellEnd"/>
      <w:r>
        <w:rPr>
          <w:rFonts w:ascii="Calibri" w:eastAsia="Calibri" w:hAnsi="Calibri" w:cs="Calibri"/>
          <w:sz w:val="22"/>
          <w:szCs w:val="22"/>
          <w:highlight w:val="white"/>
        </w:rPr>
        <w:t xml:space="preserve"> en un destino de montaña durante todo el año y en su futura condición de sede de los Juegos Asiáticos de Invierno de 2029.</w:t>
      </w:r>
    </w:p>
    <w:p w14:paraId="22E281CF" w14:textId="77777777" w:rsidR="00D246F8" w:rsidRDefault="00000000">
      <w:pPr>
        <w:pStyle w:val="Ttulo3"/>
        <w:keepNext w:val="0"/>
        <w:keepLines w:val="0"/>
        <w:spacing w:line="360" w:lineRule="auto"/>
        <w:jc w:val="both"/>
        <w:rPr>
          <w:rFonts w:ascii="Calibri" w:eastAsia="Calibri" w:hAnsi="Calibri" w:cs="Calibri"/>
          <w:sz w:val="22"/>
          <w:szCs w:val="22"/>
        </w:rPr>
      </w:pPr>
      <w:bookmarkStart w:id="6" w:name="_heading=h.uqn5irfvv1rg" w:colFirst="0" w:colLast="0"/>
      <w:bookmarkEnd w:id="6"/>
      <w:r>
        <w:rPr>
          <w:rFonts w:ascii="Calibri" w:eastAsia="Calibri" w:hAnsi="Calibri" w:cs="Calibri"/>
          <w:sz w:val="22"/>
          <w:szCs w:val="22"/>
        </w:rPr>
        <w:t>Un lujo cada vez más experiencial</w:t>
      </w:r>
    </w:p>
    <w:p w14:paraId="669AA76E" w14:textId="77777777" w:rsidR="00D246F8" w:rsidRDefault="00000000">
      <w:pPr>
        <w:spacing w:before="240" w:after="240" w:line="360" w:lineRule="auto"/>
        <w:jc w:val="both"/>
        <w:rPr>
          <w:rFonts w:ascii="Calibri" w:eastAsia="Calibri" w:hAnsi="Calibri" w:cs="Calibri"/>
          <w:sz w:val="22"/>
          <w:szCs w:val="22"/>
        </w:rPr>
      </w:pPr>
      <w:r>
        <w:rPr>
          <w:rFonts w:ascii="Calibri" w:eastAsia="Calibri" w:hAnsi="Calibri" w:cs="Calibri"/>
          <w:sz w:val="22"/>
          <w:szCs w:val="22"/>
        </w:rPr>
        <w:t>Más allá de sus diferencias, estas siete aperturas comparten una misma dirección: el hotel deja de ser el destino final para convertirse en parte esencial del viaje. La recuperación del patrimonio, la integración en la naturaleza, el bienestar, la gastronomía y la privacidad adquieren un mayor peso frente al concepto tradicional del lujo basado únicamente en la exclusividad material.</w:t>
      </w:r>
    </w:p>
    <w:p w14:paraId="561620DE" w14:textId="77777777" w:rsidR="00D246F8" w:rsidRDefault="00000000">
      <w:pPr>
        <w:spacing w:before="240" w:after="240" w:line="360" w:lineRule="auto"/>
        <w:jc w:val="both"/>
        <w:rPr>
          <w:sz w:val="22"/>
          <w:szCs w:val="22"/>
        </w:rPr>
      </w:pPr>
      <w:r>
        <w:rPr>
          <w:rFonts w:ascii="Calibri" w:eastAsia="Calibri" w:hAnsi="Calibri" w:cs="Calibri"/>
          <w:sz w:val="22"/>
          <w:szCs w:val="22"/>
        </w:rPr>
        <w:t xml:space="preserve">Para </w:t>
      </w:r>
      <w:proofErr w:type="spellStart"/>
      <w:r>
        <w:rPr>
          <w:rFonts w:ascii="Calibri" w:eastAsia="Calibri" w:hAnsi="Calibri" w:cs="Calibri"/>
          <w:sz w:val="22"/>
          <w:szCs w:val="22"/>
        </w:rPr>
        <w:t>Atlantida</w:t>
      </w:r>
      <w:proofErr w:type="spellEnd"/>
      <w:r>
        <w:rPr>
          <w:rFonts w:ascii="Calibri" w:eastAsia="Calibri" w:hAnsi="Calibri" w:cs="Calibri"/>
          <w:sz w:val="22"/>
          <w:szCs w:val="22"/>
        </w:rPr>
        <w:t xml:space="preserve"> Travel, estas nuevas propiedades son, en definitiva, un reflejo de hacia dónde se dirige el sector: menos ostentación y más autenticidad; menos producto y más experiencia; menos viajes estandarizados y más historias diseñadas a medida de cada viajero.</w:t>
      </w:r>
    </w:p>
    <w:p w14:paraId="29F7D2CB" w14:textId="77777777" w:rsidR="00D246F8"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240" w:after="240" w:line="360" w:lineRule="auto"/>
        <w:jc w:val="both"/>
        <w:rPr>
          <w:rFonts w:ascii="Calibri" w:eastAsia="Calibri" w:hAnsi="Calibri" w:cs="Calibri"/>
          <w:sz w:val="20"/>
          <w:szCs w:val="20"/>
        </w:rPr>
      </w:pPr>
      <w:r>
        <w:rPr>
          <w:rFonts w:ascii="Calibri" w:eastAsia="Calibri" w:hAnsi="Calibri" w:cs="Calibri"/>
          <w:sz w:val="22"/>
          <w:szCs w:val="22"/>
        </w:rPr>
        <w:t xml:space="preserve">Para más información, por favor, haga clic </w:t>
      </w:r>
      <w:hyperlink r:id="rId17">
        <w:r>
          <w:rPr>
            <w:rFonts w:ascii="Calibri" w:eastAsia="Calibri" w:hAnsi="Calibri" w:cs="Calibri"/>
            <w:color w:val="1155CC"/>
            <w:sz w:val="22"/>
            <w:szCs w:val="22"/>
            <w:u w:val="single"/>
          </w:rPr>
          <w:t>aquí</w:t>
        </w:r>
      </w:hyperlink>
      <w:r>
        <w:rPr>
          <w:rFonts w:ascii="Calibri" w:eastAsia="Calibri" w:hAnsi="Calibri" w:cs="Calibri"/>
          <w:sz w:val="22"/>
          <w:szCs w:val="22"/>
        </w:rPr>
        <w:t>.</w:t>
      </w:r>
    </w:p>
    <w:p w14:paraId="235E9009" w14:textId="77777777" w:rsidR="00D246F8"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240" w:after="240" w:line="360" w:lineRule="auto"/>
        <w:jc w:val="both"/>
        <w:rPr>
          <w:rFonts w:ascii="Calibri" w:eastAsia="Calibri" w:hAnsi="Calibri" w:cs="Calibri"/>
          <w:i/>
          <w:iCs/>
          <w:sz w:val="18"/>
          <w:szCs w:val="18"/>
        </w:rPr>
      </w:pPr>
      <w:r>
        <w:rPr>
          <w:rFonts w:ascii="Calibri" w:eastAsia="Calibri" w:hAnsi="Calibri" w:cs="Calibri"/>
          <w:b/>
          <w:bCs/>
          <w:i/>
          <w:iCs/>
          <w:sz w:val="18"/>
          <w:szCs w:val="18"/>
        </w:rPr>
        <w:t xml:space="preserve">Acerca de </w:t>
      </w:r>
      <w:proofErr w:type="spellStart"/>
      <w:r>
        <w:rPr>
          <w:rFonts w:ascii="Calibri" w:eastAsia="Calibri" w:hAnsi="Calibri" w:cs="Calibri"/>
          <w:b/>
          <w:bCs/>
          <w:i/>
          <w:iCs/>
          <w:sz w:val="18"/>
          <w:szCs w:val="18"/>
        </w:rPr>
        <w:t>Atlantida</w:t>
      </w:r>
      <w:proofErr w:type="spellEnd"/>
      <w:r>
        <w:rPr>
          <w:rFonts w:ascii="Calibri" w:eastAsia="Calibri" w:hAnsi="Calibri" w:cs="Calibri"/>
          <w:b/>
          <w:bCs/>
          <w:i/>
          <w:iCs/>
          <w:sz w:val="18"/>
          <w:szCs w:val="18"/>
        </w:rPr>
        <w:t xml:space="preserve"> Travel</w:t>
      </w:r>
    </w:p>
    <w:p w14:paraId="7DC87E62" w14:textId="77777777" w:rsidR="00D246F8"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240" w:after="240" w:line="360" w:lineRule="auto"/>
        <w:jc w:val="both"/>
        <w:rPr>
          <w:rFonts w:ascii="Calibri" w:eastAsia="Calibri" w:hAnsi="Calibri" w:cs="Calibri"/>
          <w:i/>
          <w:iCs/>
          <w:sz w:val="18"/>
          <w:szCs w:val="18"/>
        </w:rPr>
      </w:pPr>
      <w:proofErr w:type="spellStart"/>
      <w:r>
        <w:rPr>
          <w:rFonts w:ascii="Calibri" w:eastAsia="Calibri" w:hAnsi="Calibri" w:cs="Calibri"/>
          <w:i/>
          <w:iCs/>
          <w:sz w:val="18"/>
          <w:szCs w:val="18"/>
        </w:rPr>
        <w:t>Atlantida</w:t>
      </w:r>
      <w:proofErr w:type="spellEnd"/>
      <w:r>
        <w:rPr>
          <w:rFonts w:ascii="Calibri" w:eastAsia="Calibri" w:hAnsi="Calibri" w:cs="Calibri"/>
          <w:i/>
          <w:iCs/>
          <w:sz w:val="18"/>
          <w:szCs w:val="18"/>
        </w:rPr>
        <w:t xml:space="preserve"> Travel es una agencia especializada en viajes de lujo personalizados creada en 2002 y con sede principal en Barcelona. Además de cuatro oficinas de venta al público (tres en la Ciudad Condal y una en Sabadell), el grupo también integra el turoperador Southern Cross, que en 2011 abrió una nueva delegación en Madrid. Actualmente </w:t>
      </w:r>
      <w:proofErr w:type="spellStart"/>
      <w:r>
        <w:rPr>
          <w:rFonts w:ascii="Calibri" w:eastAsia="Calibri" w:hAnsi="Calibri" w:cs="Calibri"/>
          <w:i/>
          <w:iCs/>
          <w:sz w:val="18"/>
          <w:szCs w:val="18"/>
        </w:rPr>
        <w:t>Atlantida</w:t>
      </w:r>
      <w:proofErr w:type="spellEnd"/>
      <w:r>
        <w:rPr>
          <w:rFonts w:ascii="Calibri" w:eastAsia="Calibri" w:hAnsi="Calibri" w:cs="Calibri"/>
          <w:i/>
          <w:iCs/>
          <w:sz w:val="18"/>
          <w:szCs w:val="18"/>
        </w:rPr>
        <w:t xml:space="preserve"> Travel es una de las agencias de viajes de referencia en España. El viaje empieza en </w:t>
      </w:r>
      <w:hyperlink r:id="rId18">
        <w:r>
          <w:rPr>
            <w:rFonts w:ascii="Calibri" w:eastAsia="Calibri" w:hAnsi="Calibri" w:cs="Calibri"/>
            <w:i/>
            <w:iCs/>
            <w:sz w:val="18"/>
            <w:szCs w:val="18"/>
          </w:rPr>
          <w:t>www.atlantidaviatges.com</w:t>
        </w:r>
      </w:hyperlink>
      <w:r>
        <w:rPr>
          <w:rFonts w:ascii="Calibri" w:eastAsia="Calibri" w:hAnsi="Calibri" w:cs="Calibri"/>
          <w:i/>
          <w:iCs/>
          <w:sz w:val="18"/>
          <w:szCs w:val="18"/>
        </w:rPr>
        <w:t xml:space="preserve"> o llamando al tel. 93 272 30 30.</w:t>
      </w:r>
    </w:p>
    <w:p w14:paraId="0FA582FF" w14:textId="77777777" w:rsidR="00D246F8"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240" w:after="240" w:line="360" w:lineRule="auto"/>
        <w:jc w:val="both"/>
        <w:rPr>
          <w:rFonts w:ascii="Calibri" w:eastAsia="Calibri" w:hAnsi="Calibri" w:cs="Calibri"/>
          <w:b/>
          <w:bCs/>
          <w:sz w:val="18"/>
          <w:szCs w:val="18"/>
        </w:rPr>
      </w:pPr>
      <w:r>
        <w:rPr>
          <w:rFonts w:ascii="Calibri" w:eastAsia="Calibri" w:hAnsi="Calibri" w:cs="Calibri"/>
          <w:b/>
          <w:bCs/>
          <w:sz w:val="18"/>
          <w:szCs w:val="18"/>
        </w:rPr>
        <w:t>CONTACTOS:</w:t>
      </w:r>
    </w:p>
    <w:tbl>
      <w:tblPr>
        <w:tblStyle w:val="ad"/>
        <w:tblW w:w="9195" w:type="dxa"/>
        <w:tblInd w:w="-1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935"/>
        <w:gridCol w:w="4260"/>
      </w:tblGrid>
      <w:tr w:rsidR="00D246F8" w14:paraId="74714008" w14:textId="77777777">
        <w:trPr>
          <w:trHeight w:val="1560"/>
        </w:trPr>
        <w:tc>
          <w:tcPr>
            <w:tcW w:w="4935" w:type="dxa"/>
            <w:tcBorders>
              <w:top w:val="nil"/>
              <w:left w:val="nil"/>
              <w:bottom w:val="nil"/>
              <w:right w:val="nil"/>
            </w:tcBorders>
            <w:tcMar>
              <w:top w:w="80" w:type="dxa"/>
              <w:left w:w="80" w:type="dxa"/>
              <w:bottom w:w="80" w:type="dxa"/>
              <w:right w:w="80" w:type="dxa"/>
            </w:tcMar>
          </w:tcPr>
          <w:p w14:paraId="5B9F1AD2" w14:textId="77777777" w:rsidR="00D246F8" w:rsidRDefault="00000000">
            <w:pPr>
              <w:spacing w:after="200"/>
              <w:ind w:left="141"/>
              <w:rPr>
                <w:rFonts w:ascii="Calibri" w:eastAsia="Calibri" w:hAnsi="Calibri" w:cs="Calibri"/>
                <w:b/>
                <w:bCs/>
                <w:sz w:val="18"/>
                <w:szCs w:val="18"/>
              </w:rPr>
            </w:pPr>
            <w:proofErr w:type="spellStart"/>
            <w:r>
              <w:rPr>
                <w:rFonts w:ascii="Calibri" w:eastAsia="Calibri" w:hAnsi="Calibri" w:cs="Calibri"/>
                <w:b/>
                <w:bCs/>
                <w:sz w:val="18"/>
                <w:szCs w:val="18"/>
              </w:rPr>
              <w:t>Atlantida</w:t>
            </w:r>
            <w:proofErr w:type="spellEnd"/>
            <w:r>
              <w:rPr>
                <w:rFonts w:ascii="Calibri" w:eastAsia="Calibri" w:hAnsi="Calibri" w:cs="Calibri"/>
                <w:b/>
                <w:bCs/>
                <w:sz w:val="18"/>
                <w:szCs w:val="18"/>
              </w:rPr>
              <w:t xml:space="preserve"> Travel</w:t>
            </w:r>
            <w:r>
              <w:rPr>
                <w:rFonts w:ascii="Calibri" w:eastAsia="Calibri" w:hAnsi="Calibri" w:cs="Calibri"/>
                <w:b/>
                <w:bCs/>
                <w:sz w:val="18"/>
                <w:szCs w:val="18"/>
              </w:rPr>
              <w:tab/>
            </w:r>
            <w:r>
              <w:rPr>
                <w:rFonts w:ascii="Calibri" w:eastAsia="Calibri" w:hAnsi="Calibri" w:cs="Calibri"/>
                <w:b/>
                <w:bCs/>
                <w:sz w:val="18"/>
                <w:szCs w:val="18"/>
              </w:rPr>
              <w:tab/>
            </w:r>
            <w:r>
              <w:rPr>
                <w:rFonts w:ascii="Calibri" w:eastAsia="Calibri" w:hAnsi="Calibri" w:cs="Calibri"/>
                <w:b/>
                <w:bCs/>
                <w:sz w:val="18"/>
                <w:szCs w:val="18"/>
              </w:rPr>
              <w:tab/>
            </w:r>
          </w:p>
          <w:p w14:paraId="01D4CE3F" w14:textId="77777777" w:rsidR="00D246F8" w:rsidRDefault="00000000">
            <w:pPr>
              <w:spacing w:after="200"/>
              <w:ind w:left="141"/>
              <w:rPr>
                <w:rFonts w:ascii="Calibri" w:eastAsia="Calibri" w:hAnsi="Calibri" w:cs="Calibri"/>
                <w:b/>
                <w:bCs/>
                <w:sz w:val="18"/>
                <w:szCs w:val="18"/>
              </w:rPr>
            </w:pPr>
            <w:r>
              <w:rPr>
                <w:rFonts w:ascii="Calibri" w:eastAsia="Calibri" w:hAnsi="Calibri" w:cs="Calibri"/>
                <w:i/>
                <w:iCs/>
                <w:sz w:val="18"/>
                <w:szCs w:val="18"/>
              </w:rPr>
              <w:t>Sr. Francesc Escánez</w:t>
            </w:r>
          </w:p>
          <w:p w14:paraId="5BF90633" w14:textId="77777777" w:rsidR="00D246F8" w:rsidRDefault="00000000">
            <w:pPr>
              <w:ind w:left="141"/>
              <w:rPr>
                <w:rFonts w:ascii="Calibri" w:eastAsia="Calibri" w:hAnsi="Calibri" w:cs="Calibri"/>
                <w:sz w:val="18"/>
                <w:szCs w:val="18"/>
              </w:rPr>
            </w:pPr>
            <w:r>
              <w:rPr>
                <w:rFonts w:ascii="Calibri" w:eastAsia="Calibri" w:hAnsi="Calibri" w:cs="Calibri"/>
                <w:sz w:val="18"/>
                <w:szCs w:val="18"/>
              </w:rPr>
              <w:t xml:space="preserve">Tel.: 93 272 30 30 </w:t>
            </w:r>
          </w:p>
          <w:p w14:paraId="7B6FBF06" w14:textId="77777777" w:rsidR="00D246F8" w:rsidRDefault="00D246F8">
            <w:pPr>
              <w:rPr>
                <w:rFonts w:ascii="Calibri" w:eastAsia="Calibri" w:hAnsi="Calibri" w:cs="Calibri"/>
                <w:sz w:val="18"/>
                <w:szCs w:val="18"/>
              </w:rPr>
            </w:pPr>
          </w:p>
          <w:p w14:paraId="09003AA0" w14:textId="77777777" w:rsidR="00D246F8" w:rsidRDefault="00000000">
            <w:pPr>
              <w:spacing w:after="200"/>
              <w:ind w:firstLine="141"/>
              <w:rPr>
                <w:rFonts w:ascii="Calibri" w:eastAsia="Calibri" w:hAnsi="Calibri" w:cs="Calibri"/>
                <w:b/>
                <w:bCs/>
                <w:sz w:val="18"/>
                <w:szCs w:val="18"/>
              </w:rPr>
            </w:pPr>
            <w:r>
              <w:rPr>
                <w:rFonts w:ascii="Calibri" w:eastAsia="Calibri" w:hAnsi="Calibri" w:cs="Calibri"/>
                <w:sz w:val="18"/>
                <w:szCs w:val="18"/>
                <w:u w:val="single"/>
              </w:rPr>
              <w:t>francesc.escanez@atlantida.travel</w:t>
            </w:r>
          </w:p>
        </w:tc>
        <w:tc>
          <w:tcPr>
            <w:tcW w:w="4260" w:type="dxa"/>
            <w:tcBorders>
              <w:top w:val="nil"/>
              <w:left w:val="nil"/>
              <w:bottom w:val="nil"/>
              <w:right w:val="nil"/>
            </w:tcBorders>
            <w:tcMar>
              <w:top w:w="80" w:type="dxa"/>
              <w:left w:w="80" w:type="dxa"/>
              <w:bottom w:w="80" w:type="dxa"/>
              <w:right w:w="80" w:type="dxa"/>
            </w:tcMar>
          </w:tcPr>
          <w:p w14:paraId="68D5BFC0" w14:textId="77777777" w:rsidR="00D246F8" w:rsidRDefault="00000000">
            <w:pPr>
              <w:spacing w:after="200"/>
              <w:jc w:val="right"/>
              <w:rPr>
                <w:rFonts w:ascii="Calibri" w:eastAsia="Calibri" w:hAnsi="Calibri" w:cs="Calibri"/>
                <w:b/>
                <w:bCs/>
                <w:sz w:val="18"/>
                <w:szCs w:val="18"/>
              </w:rPr>
            </w:pPr>
            <w:proofErr w:type="spellStart"/>
            <w:r>
              <w:rPr>
                <w:rFonts w:ascii="Calibri" w:eastAsia="Calibri" w:hAnsi="Calibri" w:cs="Calibri"/>
                <w:b/>
                <w:bCs/>
                <w:sz w:val="18"/>
                <w:szCs w:val="18"/>
              </w:rPr>
              <w:t>Sergat</w:t>
            </w:r>
            <w:proofErr w:type="spellEnd"/>
            <w:r>
              <w:rPr>
                <w:rFonts w:ascii="Calibri" w:eastAsia="Calibri" w:hAnsi="Calibri" w:cs="Calibri"/>
                <w:b/>
                <w:bCs/>
                <w:sz w:val="18"/>
                <w:szCs w:val="18"/>
              </w:rPr>
              <w:t>, agencia de comunicación</w:t>
            </w:r>
          </w:p>
          <w:p w14:paraId="6B2A085B" w14:textId="77777777" w:rsidR="00D246F8" w:rsidRDefault="00000000">
            <w:pPr>
              <w:spacing w:after="200"/>
              <w:jc w:val="right"/>
              <w:rPr>
                <w:rFonts w:ascii="Calibri" w:eastAsia="Calibri" w:hAnsi="Calibri" w:cs="Calibri"/>
                <w:b/>
                <w:bCs/>
                <w:i/>
                <w:iCs/>
                <w:sz w:val="18"/>
                <w:szCs w:val="18"/>
              </w:rPr>
            </w:pPr>
            <w:r>
              <w:rPr>
                <w:rFonts w:ascii="Calibri" w:eastAsia="Calibri" w:hAnsi="Calibri" w:cs="Calibri"/>
                <w:i/>
                <w:iCs/>
                <w:sz w:val="18"/>
                <w:szCs w:val="18"/>
              </w:rPr>
              <w:t xml:space="preserve">Sra. Fina </w:t>
            </w:r>
            <w:proofErr w:type="spellStart"/>
            <w:r>
              <w:rPr>
                <w:rFonts w:ascii="Calibri" w:eastAsia="Calibri" w:hAnsi="Calibri" w:cs="Calibri"/>
                <w:i/>
                <w:iCs/>
                <w:sz w:val="18"/>
                <w:szCs w:val="18"/>
              </w:rPr>
              <w:t>Estalella</w:t>
            </w:r>
            <w:proofErr w:type="spellEnd"/>
          </w:p>
          <w:p w14:paraId="468F8292" w14:textId="77777777" w:rsidR="00D246F8" w:rsidRDefault="00000000">
            <w:pPr>
              <w:spacing w:after="200"/>
              <w:jc w:val="right"/>
              <w:rPr>
                <w:rFonts w:ascii="Calibri" w:eastAsia="Calibri" w:hAnsi="Calibri" w:cs="Calibri"/>
                <w:sz w:val="18"/>
                <w:szCs w:val="18"/>
              </w:rPr>
            </w:pPr>
            <w:r>
              <w:rPr>
                <w:rFonts w:ascii="Calibri" w:eastAsia="Calibri" w:hAnsi="Calibri" w:cs="Calibri"/>
                <w:sz w:val="18"/>
                <w:szCs w:val="18"/>
              </w:rPr>
              <w:t xml:space="preserve">                               Tel.: 93 414 02 10</w:t>
            </w:r>
          </w:p>
          <w:p w14:paraId="0A90EA18" w14:textId="77777777" w:rsidR="00D246F8" w:rsidRDefault="00000000">
            <w:pPr>
              <w:spacing w:after="200"/>
              <w:jc w:val="right"/>
              <w:rPr>
                <w:rFonts w:ascii="Calibri" w:eastAsia="Calibri" w:hAnsi="Calibri" w:cs="Calibri"/>
                <w:sz w:val="18"/>
                <w:szCs w:val="18"/>
              </w:rPr>
            </w:pPr>
            <w:hyperlink r:id="rId19">
              <w:r>
                <w:rPr>
                  <w:rFonts w:ascii="Calibri" w:eastAsia="Calibri" w:hAnsi="Calibri" w:cs="Calibri"/>
                  <w:sz w:val="18"/>
                  <w:szCs w:val="18"/>
                  <w:u w:val="single"/>
                </w:rPr>
                <w:t>fina@sergat.c</w:t>
              </w:r>
            </w:hyperlink>
            <w:r>
              <w:rPr>
                <w:rFonts w:ascii="Calibri" w:eastAsia="Calibri" w:hAnsi="Calibri" w:cs="Calibri"/>
                <w:sz w:val="18"/>
                <w:szCs w:val="18"/>
                <w:u w:val="single"/>
              </w:rPr>
              <w:t>om</w:t>
            </w:r>
          </w:p>
        </w:tc>
      </w:tr>
    </w:tbl>
    <w:p w14:paraId="37B25E48" w14:textId="77777777" w:rsidR="00DA3FF6" w:rsidRDefault="00DA3FF6"/>
    <w:sectPr w:rsidR="00DA3FF6">
      <w:headerReference w:type="default" r:id="rId20"/>
      <w:pgSz w:w="11900" w:h="16840"/>
      <w:pgMar w:top="1240" w:right="1410" w:bottom="1143"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15110F" w14:textId="77777777" w:rsidR="00DA3FF6" w:rsidRDefault="00DA3FF6">
      <w:r>
        <w:separator/>
      </w:r>
    </w:p>
  </w:endnote>
  <w:endnote w:type="continuationSeparator" w:id="0">
    <w:p w14:paraId="3DA6D5FB" w14:textId="77777777" w:rsidR="00DA3FF6" w:rsidRDefault="00DA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A5CD90C-9618-2740-834E-1239FB1AA3E9}"/>
    <w:embedBold r:id="rId2" w:fontKey="{5B4FA989-B278-2744-A710-5A945A78E981}"/>
  </w:font>
  <w:font w:name="Georgia">
    <w:panose1 w:val="02040502050405020303"/>
    <w:charset w:val="00"/>
    <w:family w:val="roman"/>
    <w:pitch w:val="variable"/>
    <w:sig w:usb0="00000287" w:usb1="00000000" w:usb2="00000000" w:usb3="00000000" w:csb0="0000009F" w:csb1="00000000"/>
    <w:embedItalic r:id="rId3" w:fontKey="{6A744C27-45ED-A342-AA96-80C0339707FA}"/>
  </w:font>
  <w:font w:name="Arial">
    <w:panose1 w:val="020B0604020202020204"/>
    <w:charset w:val="00"/>
    <w:family w:val="swiss"/>
    <w:pitch w:val="variable"/>
    <w:sig w:usb0="E0002AFF" w:usb1="C0007843" w:usb2="00000009" w:usb3="00000000" w:csb0="000001FF" w:csb1="00000000"/>
    <w:embedRegular r:id="rId4" w:fontKey="{E8110EBF-9FDC-454B-AFF1-9F0E4FEC07BD}"/>
  </w:font>
  <w:font w:name="Calibri">
    <w:panose1 w:val="020F0502020204030204"/>
    <w:charset w:val="00"/>
    <w:family w:val="swiss"/>
    <w:pitch w:val="variable"/>
    <w:sig w:usb0="E0002AFF" w:usb1="C000247B" w:usb2="00000009" w:usb3="00000000" w:csb0="000001FF" w:csb1="00000000"/>
    <w:embedRegular r:id="rId5" w:fontKey="{BBFE21CE-4132-0C44-89B2-C6BB7BE1CEA5}"/>
    <w:embedBold r:id="rId6" w:fontKey="{249D24A9-5749-544A-90A4-B02CC3C11F60}"/>
    <w:embedItalic r:id="rId7" w:fontKey="{EF00A22A-5CD9-FE40-8FC8-2EC905E98992}"/>
    <w:embedBoldItalic r:id="rId8" w:fontKey="{EAEFEC2A-07ED-5542-8256-CAFC884DFABB}"/>
  </w:font>
  <w:font w:name="Cambria">
    <w:panose1 w:val="02040503050406030204"/>
    <w:charset w:val="00"/>
    <w:family w:val="roman"/>
    <w:notTrueType/>
    <w:pitch w:val="default"/>
    <w:embedRegular r:id="rId9" w:fontKey="{0D3F326C-ECDF-1149-8EF7-9352CE656DF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30FE7A" w14:textId="77777777" w:rsidR="00DA3FF6" w:rsidRDefault="00DA3FF6">
      <w:r>
        <w:separator/>
      </w:r>
    </w:p>
  </w:footnote>
  <w:footnote w:type="continuationSeparator" w:id="0">
    <w:p w14:paraId="6BE72D91" w14:textId="77777777" w:rsidR="00DA3FF6" w:rsidRDefault="00DA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1C1F5" w14:textId="77777777" w:rsidR="00D246F8" w:rsidRDefault="00D246F8"/>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F8"/>
    <w:rsid w:val="002E596E"/>
    <w:rsid w:val="0074122B"/>
    <w:rsid w:val="0099755D"/>
    <w:rsid w:val="00D246F8"/>
    <w:rsid w:val="00DA3F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502AE28"/>
  <w15:docId w15:val="{A01923D2-8298-1648-A74A-3037C1E5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a">
    <w:basedOn w:val="TableNormald"/>
    <w:tblPr>
      <w:tblStyleRowBandSize w:val="1"/>
      <w:tblStyleColBandSize w:val="1"/>
      <w:tblCellMar>
        <w:top w:w="0" w:type="dxa"/>
        <w:left w:w="0" w:type="dxa"/>
        <w:bottom w:w="0" w:type="dxa"/>
        <w:right w:w="0" w:type="dxa"/>
      </w:tblCellMar>
    </w:tblPr>
  </w:style>
  <w:style w:type="table" w:customStyle="1" w:styleId="a0">
    <w:basedOn w:val="TableNormald"/>
    <w:tblPr>
      <w:tblStyleRowBandSize w:val="1"/>
      <w:tblStyleColBandSize w:val="1"/>
      <w:tblCellMar>
        <w:top w:w="0" w:type="dxa"/>
        <w:left w:w="0" w:type="dxa"/>
        <w:bottom w:w="0" w:type="dxa"/>
        <w:right w:w="0" w:type="dxa"/>
      </w:tblCellMar>
    </w:tblPr>
  </w:style>
  <w:style w:type="table" w:customStyle="1" w:styleId="a1">
    <w:basedOn w:val="TableNormald"/>
    <w:tblPr>
      <w:tblStyleRowBandSize w:val="1"/>
      <w:tblStyleColBandSize w:val="1"/>
      <w:tblCellMar>
        <w:top w:w="0" w:type="dxa"/>
        <w:left w:w="0" w:type="dxa"/>
        <w:bottom w:w="0" w:type="dxa"/>
        <w:right w:w="0" w:type="dxa"/>
      </w:tblCellMar>
    </w:tblPr>
  </w:style>
  <w:style w:type="table" w:customStyle="1" w:styleId="a2">
    <w:basedOn w:val="TableNormald"/>
    <w:tblPr>
      <w:tblStyleRowBandSize w:val="1"/>
      <w:tblStyleColBandSize w:val="1"/>
      <w:tblCellMar>
        <w:top w:w="0" w:type="dxa"/>
        <w:left w:w="0" w:type="dxa"/>
        <w:bottom w:w="0" w:type="dxa"/>
        <w:right w:w="0" w:type="dxa"/>
      </w:tblCellMar>
    </w:tblPr>
  </w:style>
  <w:style w:type="table" w:customStyle="1" w:styleId="a3">
    <w:basedOn w:val="TableNormald"/>
    <w:tblPr>
      <w:tblStyleRowBandSize w:val="1"/>
      <w:tblStyleColBandSize w:val="1"/>
      <w:tblCellMar>
        <w:top w:w="0" w:type="dxa"/>
        <w:left w:w="0" w:type="dxa"/>
        <w:bottom w:w="0" w:type="dxa"/>
        <w:right w:w="0" w:type="dxa"/>
      </w:tblCellMar>
    </w:tblPr>
  </w:style>
  <w:style w:type="table" w:customStyle="1" w:styleId="a4">
    <w:basedOn w:val="TableNormald"/>
    <w:tblPr>
      <w:tblStyleRowBandSize w:val="1"/>
      <w:tblStyleColBandSize w:val="1"/>
      <w:tblCellMar>
        <w:top w:w="0" w:type="dxa"/>
        <w:left w:w="0" w:type="dxa"/>
        <w:bottom w:w="0" w:type="dxa"/>
        <w:right w:w="0" w:type="dxa"/>
      </w:tblCellMar>
    </w:tblPr>
  </w:style>
  <w:style w:type="table" w:customStyle="1" w:styleId="a5">
    <w:basedOn w:val="TableNormald"/>
    <w:tblPr>
      <w:tblStyleRowBandSize w:val="1"/>
      <w:tblStyleColBandSize w:val="1"/>
      <w:tblCellMar>
        <w:top w:w="0" w:type="dxa"/>
        <w:left w:w="0" w:type="dxa"/>
        <w:bottom w:w="0" w:type="dxa"/>
        <w:right w:w="0" w:type="dxa"/>
      </w:tblCellMar>
    </w:tblPr>
  </w:style>
  <w:style w:type="table" w:customStyle="1" w:styleId="a6">
    <w:basedOn w:val="TableNormald"/>
    <w:tblPr>
      <w:tblStyleRowBandSize w:val="1"/>
      <w:tblStyleColBandSize w:val="1"/>
      <w:tblCellMar>
        <w:top w:w="0" w:type="dxa"/>
        <w:left w:w="0" w:type="dxa"/>
        <w:bottom w:w="0" w:type="dxa"/>
        <w:right w:w="0" w:type="dxa"/>
      </w:tblCellMar>
    </w:tblPr>
  </w:style>
  <w:style w:type="table" w:customStyle="1" w:styleId="a7">
    <w:basedOn w:val="TableNormald"/>
    <w:tblPr>
      <w:tblStyleRowBandSize w:val="1"/>
      <w:tblStyleColBandSize w:val="1"/>
      <w:tblCellMar>
        <w:top w:w="0" w:type="dxa"/>
        <w:left w:w="0" w:type="dxa"/>
        <w:bottom w:w="0" w:type="dxa"/>
        <w:right w:w="0" w:type="dxa"/>
      </w:tblCellMar>
    </w:tblPr>
  </w:style>
  <w:style w:type="table" w:customStyle="1" w:styleId="a8">
    <w:basedOn w:val="TableNormald"/>
    <w:tblPr>
      <w:tblStyleRowBandSize w:val="1"/>
      <w:tblStyleColBandSize w:val="1"/>
      <w:tblCellMar>
        <w:top w:w="0" w:type="dxa"/>
        <w:left w:w="0" w:type="dxa"/>
        <w:bottom w:w="0" w:type="dxa"/>
        <w:right w:w="0" w:type="dxa"/>
      </w:tblCellMar>
    </w:tblPr>
  </w:style>
  <w:style w:type="table" w:customStyle="1" w:styleId="a9">
    <w:basedOn w:val="TableNormald"/>
    <w:tblPr>
      <w:tblStyleRowBandSize w:val="1"/>
      <w:tblStyleColBandSize w:val="1"/>
      <w:tblCellMar>
        <w:top w:w="0" w:type="dxa"/>
        <w:left w:w="0" w:type="dxa"/>
        <w:bottom w:w="0" w:type="dxa"/>
        <w:right w:w="0" w:type="dxa"/>
      </w:tblCellMar>
    </w:tblPr>
  </w:style>
  <w:style w:type="table" w:customStyle="1" w:styleId="aa">
    <w:basedOn w:val="TableNormald"/>
    <w:tblPr>
      <w:tblStyleRowBandSize w:val="1"/>
      <w:tblStyleColBandSize w:val="1"/>
      <w:tblCellMar>
        <w:top w:w="0" w:type="dxa"/>
        <w:left w:w="0" w:type="dxa"/>
        <w:bottom w:w="0" w:type="dxa"/>
        <w:right w:w="0" w:type="dxa"/>
      </w:tblCellMar>
    </w:tblPr>
  </w:style>
  <w:style w:type="table" w:customStyle="1" w:styleId="ab">
    <w:basedOn w:val="TableNormald"/>
    <w:tblPr>
      <w:tblStyleRowBandSize w:val="1"/>
      <w:tblStyleColBandSize w:val="1"/>
      <w:tblCellMar>
        <w:top w:w="0" w:type="dxa"/>
        <w:left w:w="0" w:type="dxa"/>
        <w:bottom w:w="0" w:type="dxa"/>
        <w:right w:w="0" w:type="dxa"/>
      </w:tblCellMar>
    </w:tblPr>
  </w:style>
  <w:style w:type="table" w:customStyle="1" w:styleId="ac">
    <w:basedOn w:val="TableNormald"/>
    <w:tblPr>
      <w:tblStyleRowBandSize w:val="1"/>
      <w:tblStyleColBandSize w:val="1"/>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d">
    <w:basedOn w:val="TableNormald"/>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theopeninglist.com/hotel/rosewood-blue-palace" TargetMode="External"/><Relationship Id="rId18" Type="http://schemas.openxmlformats.org/officeDocument/2006/relationships/hyperlink" Target="http://www.atlantidaviatge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oetkerhotels.com/hotels/le-mas-bellevue-saint-tropez/" TargetMode="External"/><Relationship Id="rId17" Type="http://schemas.openxmlformats.org/officeDocument/2006/relationships/hyperlink" Target="https://atlantidaviatges.com/" TargetMode="External"/><Relationship Id="rId2" Type="http://schemas.openxmlformats.org/officeDocument/2006/relationships/styles" Target="styles.xml"/><Relationship Id="rId16" Type="http://schemas.openxmlformats.org/officeDocument/2006/relationships/hyperlink" Target="https://www.raffle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ixsenses.com/es/new-openings/quexigal-palace/" TargetMode="External"/><Relationship Id="rId5" Type="http://schemas.openxmlformats.org/officeDocument/2006/relationships/footnotes" Target="footnotes.xml"/><Relationship Id="rId15" Type="http://schemas.openxmlformats.org/officeDocument/2006/relationships/hyperlink" Target="https://www.hyatt.com/park-hyatt/es-ES/canph-park-hyatt-riviera-maya" TargetMode="External"/><Relationship Id="rId10" Type="http://schemas.openxmlformats.org/officeDocument/2006/relationships/hyperlink" Target="https://www.baccarathotels.com/es/rome" TargetMode="External"/><Relationship Id="rId19" Type="http://schemas.openxmlformats.org/officeDocument/2006/relationships/hyperlink" Target="mailto:fina@sergat.com" TargetMode="External"/><Relationship Id="rId4" Type="http://schemas.openxmlformats.org/officeDocument/2006/relationships/webSettings" Target="webSettings.xml"/><Relationship Id="rId9" Type="http://schemas.openxmlformats.org/officeDocument/2006/relationships/hyperlink" Target="https://atlantidatravel.com/" TargetMode="External"/><Relationship Id="rId14" Type="http://schemas.openxmlformats.org/officeDocument/2006/relationships/hyperlink" Target="https://www.aman.com/resorts/aman-dubai"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mVPkPL2hewdH9ENJgsWJ+vNsg==">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6208</Characters>
  <Application>Microsoft Office Word</Application>
  <DocSecurity>0</DocSecurity>
  <Lines>94</Lines>
  <Paragraphs>33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7375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Andie</cp:lastModifiedBy>
  <cp:revision>3</cp:revision>
  <dcterms:created xsi:type="dcterms:W3CDTF">2026-09-14T06:42:00Z</dcterms:created>
  <dcterms:modified xsi:type="dcterms:W3CDTF">2026-09-14T06:50:00Z</dcterms:modified>
  <cp:category/>
</cp:coreProperties>
</file>