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6662D" w:rsidRDefault="00000000">
      <w:pPr>
        <w:pBdr>
          <w:top w:val="nil"/>
          <w:left w:val="nil"/>
          <w:bottom w:val="nil"/>
          <w:right w:val="nil"/>
          <w:between w:val="nil"/>
        </w:pBdr>
        <w:ind w:hanging="2"/>
        <w:rPr>
          <w:color w:val="000000"/>
          <w:sz w:val="18"/>
          <w:szCs w:val="18"/>
        </w:rPr>
      </w:pPr>
      <w:r>
        <w:rPr>
          <w:noProof/>
        </w:rPr>
        <w:drawing>
          <wp:anchor distT="0" distB="0" distL="114300" distR="114300" simplePos="0" relativeHeight="251658240" behindDoc="0" locked="0" layoutInCell="1" hidden="0" allowOverlap="1">
            <wp:simplePos x="0" y="0"/>
            <wp:positionH relativeFrom="column">
              <wp:posOffset>3522345</wp:posOffset>
            </wp:positionH>
            <wp:positionV relativeFrom="paragraph">
              <wp:posOffset>635</wp:posOffset>
            </wp:positionV>
            <wp:extent cx="2286000" cy="39052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286000" cy="390525"/>
                    </a:xfrm>
                    <a:prstGeom prst="rect">
                      <a:avLst/>
                    </a:prstGeom>
                    <a:ln/>
                  </pic:spPr>
                </pic:pic>
              </a:graphicData>
            </a:graphic>
          </wp:anchor>
        </w:drawing>
      </w:r>
    </w:p>
    <w:p w14:paraId="00000002" w14:textId="77777777" w:rsidR="00C6662D" w:rsidRDefault="00000000">
      <w:pPr>
        <w:pBdr>
          <w:top w:val="nil"/>
          <w:left w:val="nil"/>
          <w:bottom w:val="nil"/>
          <w:right w:val="nil"/>
          <w:between w:val="nil"/>
        </w:pBdr>
        <w:ind w:hanging="2"/>
        <w:jc w:val="right"/>
        <w:rPr>
          <w:color w:val="000000"/>
          <w:sz w:val="18"/>
          <w:szCs w:val="18"/>
        </w:rPr>
      </w:pPr>
      <w:r>
        <w:rPr>
          <w:color w:val="000000"/>
          <w:sz w:val="18"/>
          <w:szCs w:val="18"/>
        </w:rPr>
        <w:t xml:space="preserve">  </w:t>
      </w:r>
    </w:p>
    <w:p w14:paraId="00000003" w14:textId="77777777" w:rsidR="00C6662D" w:rsidRDefault="00C6662D">
      <w:pPr>
        <w:pBdr>
          <w:top w:val="nil"/>
          <w:left w:val="nil"/>
          <w:bottom w:val="nil"/>
          <w:right w:val="nil"/>
          <w:between w:val="nil"/>
        </w:pBdr>
        <w:ind w:hanging="2"/>
        <w:jc w:val="right"/>
        <w:rPr>
          <w:color w:val="000000"/>
          <w:sz w:val="18"/>
          <w:szCs w:val="18"/>
        </w:rPr>
      </w:pPr>
    </w:p>
    <w:p w14:paraId="00000004" w14:textId="77777777" w:rsidR="00C6662D" w:rsidRDefault="00000000">
      <w:pPr>
        <w:pBdr>
          <w:top w:val="nil"/>
          <w:left w:val="nil"/>
          <w:bottom w:val="nil"/>
          <w:right w:val="nil"/>
          <w:between w:val="nil"/>
        </w:pBdr>
        <w:ind w:hanging="2"/>
        <w:jc w:val="right"/>
        <w:rPr>
          <w:color w:val="000000"/>
          <w:sz w:val="18"/>
          <w:szCs w:val="18"/>
        </w:rPr>
      </w:pPr>
      <w:r>
        <w:rPr>
          <w:color w:val="000000"/>
          <w:sz w:val="18"/>
          <w:szCs w:val="18"/>
        </w:rPr>
        <w:t>Reservas España, Tel. 91 375 41 46</w:t>
      </w:r>
    </w:p>
    <w:p w14:paraId="00000005" w14:textId="77777777" w:rsidR="00C6662D" w:rsidRDefault="00000000">
      <w:pPr>
        <w:pBdr>
          <w:top w:val="nil"/>
          <w:left w:val="nil"/>
          <w:bottom w:val="nil"/>
          <w:right w:val="nil"/>
          <w:between w:val="nil"/>
        </w:pBdr>
        <w:ind w:hanging="2"/>
        <w:jc w:val="right"/>
        <w:rPr>
          <w:color w:val="0000FF"/>
          <w:sz w:val="18"/>
          <w:szCs w:val="18"/>
          <w:u w:val="single"/>
        </w:rPr>
      </w:pPr>
      <w:r>
        <w:rPr>
          <w:color w:val="000000"/>
          <w:sz w:val="18"/>
          <w:szCs w:val="18"/>
        </w:rPr>
        <w:t xml:space="preserve">Web: </w:t>
      </w:r>
      <w:r>
        <w:rPr>
          <w:color w:val="0000FF"/>
          <w:sz w:val="18"/>
          <w:szCs w:val="18"/>
          <w:u w:val="single"/>
        </w:rPr>
        <w:t>www.delta.com</w:t>
      </w:r>
    </w:p>
    <w:p w14:paraId="00000006" w14:textId="77777777" w:rsidR="00C6662D" w:rsidRDefault="00C6662D">
      <w:pPr>
        <w:pBdr>
          <w:top w:val="nil"/>
          <w:left w:val="nil"/>
          <w:bottom w:val="nil"/>
          <w:right w:val="nil"/>
          <w:between w:val="nil"/>
        </w:pBdr>
        <w:ind w:hanging="2"/>
        <w:rPr>
          <w:color w:val="000000"/>
          <w:sz w:val="18"/>
          <w:szCs w:val="18"/>
        </w:rPr>
      </w:pPr>
    </w:p>
    <w:p w14:paraId="00000007" w14:textId="77777777" w:rsidR="00C6662D" w:rsidRDefault="00000000">
      <w:pPr>
        <w:pBdr>
          <w:top w:val="nil"/>
          <w:left w:val="nil"/>
          <w:bottom w:val="nil"/>
          <w:right w:val="nil"/>
          <w:between w:val="nil"/>
        </w:pBdr>
        <w:ind w:hanging="2"/>
        <w:rPr>
          <w:rFonts w:ascii="Century Gothic" w:eastAsia="Century Gothic" w:hAnsi="Century Gothic" w:cs="Century Gothic"/>
          <w:color w:val="000000"/>
          <w:sz w:val="18"/>
          <w:szCs w:val="18"/>
        </w:rPr>
      </w:pPr>
      <w:proofErr w:type="spellStart"/>
      <w:r>
        <w:rPr>
          <w:rFonts w:ascii="Century Gothic" w:eastAsia="Century Gothic" w:hAnsi="Century Gothic" w:cs="Century Gothic"/>
          <w:color w:val="000000"/>
          <w:sz w:val="18"/>
          <w:szCs w:val="18"/>
        </w:rPr>
        <w:t>Sergat</w:t>
      </w:r>
      <w:proofErr w:type="spellEnd"/>
    </w:p>
    <w:p w14:paraId="00000008" w14:textId="77777777" w:rsidR="00C6662D" w:rsidRDefault="00000000">
      <w:pPr>
        <w:pBdr>
          <w:top w:val="nil"/>
          <w:left w:val="nil"/>
          <w:bottom w:val="nil"/>
          <w:right w:val="nil"/>
          <w:between w:val="nil"/>
        </w:pBdr>
        <w:ind w:hanging="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Tel.: 93 414 02 10</w:t>
      </w:r>
    </w:p>
    <w:p w14:paraId="00000009" w14:textId="77777777" w:rsidR="00C6662D" w:rsidRDefault="00000000">
      <w:pPr>
        <w:pBdr>
          <w:top w:val="nil"/>
          <w:left w:val="nil"/>
          <w:bottom w:val="nil"/>
          <w:right w:val="nil"/>
          <w:between w:val="nil"/>
        </w:pBdr>
        <w:ind w:hanging="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E-mail: </w:t>
      </w:r>
      <w:hyperlink r:id="rId8">
        <w:r>
          <w:rPr>
            <w:rFonts w:ascii="Century Gothic" w:eastAsia="Century Gothic" w:hAnsi="Century Gothic" w:cs="Century Gothic"/>
            <w:color w:val="0000FF"/>
            <w:sz w:val="18"/>
            <w:szCs w:val="18"/>
            <w:u w:val="single"/>
          </w:rPr>
          <w:t>prensa@sergat.com</w:t>
        </w:r>
      </w:hyperlink>
      <w:r>
        <w:rPr>
          <w:rFonts w:ascii="Century Gothic" w:eastAsia="Century Gothic" w:hAnsi="Century Gothic" w:cs="Century Gothic"/>
          <w:color w:val="000000"/>
          <w:sz w:val="18"/>
          <w:szCs w:val="18"/>
        </w:rPr>
        <w:t xml:space="preserve"> </w:t>
      </w:r>
    </w:p>
    <w:p w14:paraId="0000000A" w14:textId="77777777" w:rsidR="00C6662D" w:rsidRDefault="00000000">
      <w:pPr>
        <w:pBdr>
          <w:top w:val="nil"/>
          <w:left w:val="nil"/>
          <w:bottom w:val="nil"/>
          <w:right w:val="nil"/>
          <w:between w:val="nil"/>
        </w:pBdr>
        <w:spacing w:after="160"/>
        <w:ind w:hanging="2"/>
        <w:jc w:val="center"/>
        <w:rPr>
          <w:rFonts w:ascii="Century Gothic" w:eastAsia="Century Gothic" w:hAnsi="Century Gothic" w:cs="Century Gothic"/>
          <w:color w:val="000000"/>
        </w:rPr>
      </w:pPr>
      <w:bookmarkStart w:id="0" w:name="_heading=h.gjdgxs" w:colFirst="0" w:colLast="0"/>
      <w:bookmarkEnd w:id="0"/>
      <w:r>
        <w:rPr>
          <w:rFonts w:ascii="Century Gothic" w:eastAsia="Century Gothic" w:hAnsi="Century Gothic" w:cs="Century Gothic"/>
          <w:b/>
          <w:bCs/>
          <w:color w:val="000000"/>
        </w:rPr>
        <w:t xml:space="preserve"> </w:t>
      </w:r>
    </w:p>
    <w:p w14:paraId="0000000B" w14:textId="77777777" w:rsidR="00C6662D" w:rsidRDefault="00000000">
      <w:pPr>
        <w:pBdr>
          <w:top w:val="nil"/>
          <w:left w:val="nil"/>
          <w:bottom w:val="nil"/>
          <w:right w:val="nil"/>
          <w:between w:val="nil"/>
        </w:pBdr>
        <w:spacing w:after="120"/>
        <w:ind w:hanging="2"/>
        <w:rPr>
          <w:rFonts w:ascii="Century Gothic" w:eastAsia="Century Gothic" w:hAnsi="Century Gothic" w:cs="Century Gothic"/>
          <w:color w:val="000000"/>
          <w:u w:val="single"/>
        </w:rPr>
      </w:pPr>
      <w:r>
        <w:rPr>
          <w:rFonts w:ascii="Century Gothic" w:eastAsia="Century Gothic" w:hAnsi="Century Gothic" w:cs="Century Gothic"/>
          <w:b/>
          <w:bCs/>
          <w:color w:val="000000"/>
          <w:u w:val="single"/>
        </w:rPr>
        <w:t>COMUNICADO DE PRENSA</w:t>
      </w:r>
    </w:p>
    <w:p w14:paraId="0000000C" w14:textId="77777777" w:rsidR="00C6662D" w:rsidRDefault="00C6662D">
      <w:pPr>
        <w:pBdr>
          <w:top w:val="nil"/>
          <w:left w:val="nil"/>
          <w:bottom w:val="nil"/>
          <w:right w:val="nil"/>
          <w:between w:val="nil"/>
        </w:pBdr>
        <w:spacing w:after="120"/>
        <w:ind w:hanging="2"/>
        <w:rPr>
          <w:rFonts w:ascii="Century Gothic" w:eastAsia="Century Gothic" w:hAnsi="Century Gothic" w:cs="Century Gothic"/>
          <w:color w:val="000000"/>
          <w:sz w:val="24"/>
          <w:szCs w:val="24"/>
          <w:u w:val="single"/>
        </w:rPr>
      </w:pPr>
    </w:p>
    <w:p w14:paraId="0000000D" w14:textId="77777777" w:rsidR="00C6662D" w:rsidRDefault="00000000">
      <w:pPr>
        <w:pBdr>
          <w:top w:val="nil"/>
          <w:left w:val="nil"/>
          <w:bottom w:val="nil"/>
          <w:right w:val="nil"/>
          <w:between w:val="nil"/>
        </w:pBdr>
        <w:spacing w:after="160" w:line="360" w:lineRule="auto"/>
        <w:ind w:hanging="2"/>
        <w:jc w:val="center"/>
        <w:rPr>
          <w:rFonts w:ascii="Century Gothic" w:eastAsia="Century Gothic" w:hAnsi="Century Gothic" w:cs="Century Gothic"/>
          <w:b/>
          <w:bCs/>
        </w:rPr>
      </w:pPr>
      <w:r>
        <w:rPr>
          <w:rFonts w:ascii="Century Gothic" w:eastAsia="Century Gothic" w:hAnsi="Century Gothic" w:cs="Century Gothic"/>
          <w:b/>
          <w:bCs/>
        </w:rPr>
        <w:t>Delta One presenta un nuevo y ambicioso programa de vinos, con dos grandes vinos españoles a bordo</w:t>
      </w:r>
    </w:p>
    <w:p w14:paraId="0000000E" w14:textId="77777777" w:rsidR="00C6662D" w:rsidRDefault="00000000">
      <w:pPr>
        <w:spacing w:line="360" w:lineRule="auto"/>
        <w:ind w:left="720" w:firstLine="0"/>
        <w:jc w:val="center"/>
        <w:rPr>
          <w:rFonts w:ascii="Century Gothic" w:eastAsia="Century Gothic" w:hAnsi="Century Gothic" w:cs="Century Gothic"/>
          <w:i/>
          <w:iCs/>
          <w:sz w:val="20"/>
          <w:szCs w:val="20"/>
        </w:rPr>
      </w:pPr>
      <w:r>
        <w:rPr>
          <w:rFonts w:ascii="Century Gothic" w:eastAsia="Century Gothic" w:hAnsi="Century Gothic" w:cs="Century Gothic"/>
          <w:i/>
          <w:iCs/>
          <w:sz w:val="20"/>
          <w:szCs w:val="20"/>
        </w:rPr>
        <w:t xml:space="preserve">Aprobado por los clientes y seleccionado por un </w:t>
      </w:r>
      <w:proofErr w:type="gramStart"/>
      <w:r>
        <w:rPr>
          <w:rFonts w:ascii="Century Gothic" w:eastAsia="Century Gothic" w:hAnsi="Century Gothic" w:cs="Century Gothic"/>
          <w:i/>
          <w:iCs/>
          <w:sz w:val="20"/>
          <w:szCs w:val="20"/>
        </w:rPr>
        <w:t>Master</w:t>
      </w:r>
      <w:proofErr w:type="gramEnd"/>
      <w:r>
        <w:rPr>
          <w:rFonts w:ascii="Century Gothic" w:eastAsia="Century Gothic" w:hAnsi="Century Gothic" w:cs="Century Gothic"/>
          <w:i/>
          <w:iCs/>
          <w:sz w:val="20"/>
          <w:szCs w:val="20"/>
        </w:rPr>
        <w:t xml:space="preserve"> </w:t>
      </w:r>
      <w:proofErr w:type="spellStart"/>
      <w:r>
        <w:rPr>
          <w:rFonts w:ascii="Century Gothic" w:eastAsia="Century Gothic" w:hAnsi="Century Gothic" w:cs="Century Gothic"/>
          <w:i/>
          <w:iCs/>
          <w:sz w:val="20"/>
          <w:szCs w:val="20"/>
        </w:rPr>
        <w:t>Sommelier</w:t>
      </w:r>
      <w:proofErr w:type="spellEnd"/>
      <w:r>
        <w:rPr>
          <w:rFonts w:ascii="Century Gothic" w:eastAsia="Century Gothic" w:hAnsi="Century Gothic" w:cs="Century Gothic"/>
          <w:i/>
          <w:iCs/>
          <w:sz w:val="20"/>
          <w:szCs w:val="20"/>
        </w:rPr>
        <w:t xml:space="preserve">, el nuevo programa de vinos de Delta incluye dos opciones de </w:t>
      </w:r>
      <w:proofErr w:type="spellStart"/>
      <w:r>
        <w:rPr>
          <w:rFonts w:ascii="Century Gothic" w:eastAsia="Century Gothic" w:hAnsi="Century Gothic" w:cs="Century Gothic"/>
          <w:i/>
          <w:iCs/>
          <w:sz w:val="20"/>
          <w:szCs w:val="20"/>
        </w:rPr>
        <w:t>DOCa</w:t>
      </w:r>
      <w:proofErr w:type="spellEnd"/>
      <w:r>
        <w:rPr>
          <w:rFonts w:ascii="Century Gothic" w:eastAsia="Century Gothic" w:hAnsi="Century Gothic" w:cs="Century Gothic"/>
          <w:i/>
          <w:iCs/>
          <w:sz w:val="20"/>
          <w:szCs w:val="20"/>
        </w:rPr>
        <w:t xml:space="preserve"> Rioja y ha sido diseñado para conectar cada copa con el destino, las personas y las historias que hay detrás de ella. Además, Champagne Taittinger se amplía a Delta One en vuelos nacionales.</w:t>
      </w:r>
    </w:p>
    <w:p w14:paraId="0000000F" w14:textId="77777777" w:rsidR="00C6662D" w:rsidRDefault="00C6662D">
      <w:pPr>
        <w:spacing w:line="360" w:lineRule="auto"/>
        <w:ind w:left="720" w:firstLine="0"/>
        <w:jc w:val="center"/>
        <w:rPr>
          <w:rFonts w:ascii="Century Gothic" w:eastAsia="Century Gothic" w:hAnsi="Century Gothic" w:cs="Century Gothic"/>
          <w:i/>
          <w:iCs/>
          <w:sz w:val="20"/>
          <w:szCs w:val="20"/>
        </w:rPr>
      </w:pPr>
    </w:p>
    <w:p w14:paraId="00000010" w14:textId="77777777" w:rsidR="00C6662D" w:rsidRDefault="00000000">
      <w:pPr>
        <w:ind w:hanging="2"/>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Atlanta, 25 de septiembre de 2026 -</w:t>
      </w:r>
      <w:r>
        <w:rPr>
          <w:sz w:val="20"/>
          <w:szCs w:val="20"/>
        </w:rPr>
        <w:t xml:space="preserve"> </w:t>
      </w:r>
      <w:r>
        <w:rPr>
          <w:rFonts w:ascii="Century Gothic" w:eastAsia="Century Gothic" w:hAnsi="Century Gothic" w:cs="Century Gothic"/>
          <w:sz w:val="20"/>
          <w:szCs w:val="20"/>
        </w:rPr>
        <w:t xml:space="preserve">En Delta, cada detalle de la experiencia de viaje está diseñado para ayudar a los clientes a conectar con el mundo que les rodea. Esa filosofía está en el corazón del nuevo programa de vinos de Delta, una colección cuidadosamente seleccionada que combina productores icónicos de Napa Valley con regiones vinícolas de reconocido prestigio internacional como dos vinos españoles de </w:t>
      </w:r>
      <w:proofErr w:type="gramStart"/>
      <w:r>
        <w:rPr>
          <w:rFonts w:ascii="Century Gothic" w:eastAsia="Century Gothic" w:hAnsi="Century Gothic" w:cs="Century Gothic"/>
          <w:sz w:val="20"/>
          <w:szCs w:val="20"/>
        </w:rPr>
        <w:t>Rioja</w:t>
      </w:r>
      <w:proofErr w:type="gramEnd"/>
      <w:r>
        <w:rPr>
          <w:rFonts w:ascii="Century Gothic" w:eastAsia="Century Gothic" w:hAnsi="Century Gothic" w:cs="Century Gothic"/>
          <w:sz w:val="20"/>
          <w:szCs w:val="20"/>
        </w:rPr>
        <w:t>. Los vinos comenzarán a servirse a bordo a partir del 1 de octubre de 2026.</w:t>
      </w:r>
    </w:p>
    <w:p w14:paraId="00000011"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0000012"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Además, tras la excelente respuesta de los clientes al </w:t>
      </w:r>
      <w:r>
        <w:rPr>
          <w:rFonts w:ascii="Century Gothic" w:eastAsia="Century Gothic" w:hAnsi="Century Gothic" w:cs="Century Gothic"/>
          <w:i/>
          <w:iCs/>
          <w:sz w:val="20"/>
          <w:szCs w:val="20"/>
        </w:rPr>
        <w:t>Champagne</w:t>
      </w:r>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Taittinger</w:t>
      </w:r>
      <w:proofErr w:type="spellEnd"/>
      <w:r>
        <w:rPr>
          <w:rFonts w:ascii="Century Gothic" w:eastAsia="Century Gothic" w:hAnsi="Century Gothic" w:cs="Century Gothic"/>
          <w:sz w:val="20"/>
          <w:szCs w:val="20"/>
        </w:rPr>
        <w:t xml:space="preserve"> servido en International Delta One, este se hallará disponible de forma gratuita en las Delta One </w:t>
      </w:r>
      <w:proofErr w:type="spellStart"/>
      <w:r>
        <w:rPr>
          <w:rFonts w:ascii="Century Gothic" w:eastAsia="Century Gothic" w:hAnsi="Century Gothic" w:cs="Century Gothic"/>
          <w:i/>
          <w:iCs/>
          <w:sz w:val="20"/>
          <w:szCs w:val="20"/>
        </w:rPr>
        <w:t>Lounges</w:t>
      </w:r>
      <w:proofErr w:type="spellEnd"/>
      <w:r>
        <w:rPr>
          <w:rFonts w:ascii="Century Gothic" w:eastAsia="Century Gothic" w:hAnsi="Century Gothic" w:cs="Century Gothic"/>
          <w:sz w:val="20"/>
          <w:szCs w:val="20"/>
        </w:rPr>
        <w:t xml:space="preserve"> y, a partir del 1 de octubre, lo hará en todas las experiencias Delta One, incluidas las rutas nacionales.</w:t>
      </w:r>
    </w:p>
    <w:p w14:paraId="00000013"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0000014" w14:textId="77777777" w:rsidR="00C6662D" w:rsidRDefault="00000000">
      <w:pPr>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Iconos de California y clásicos españoles e internacionales</w:t>
      </w:r>
    </w:p>
    <w:p w14:paraId="00000015"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0000016"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Tras evaluar 1.600 vinos, Delta ha reducido la selección a una cuidada propuesta de 13 vinos de 11 bodegas asociadas. El nuevo </w:t>
      </w:r>
      <w:proofErr w:type="gramStart"/>
      <w:r>
        <w:rPr>
          <w:rFonts w:ascii="Century Gothic" w:eastAsia="Century Gothic" w:hAnsi="Century Gothic" w:cs="Century Gothic"/>
          <w:i/>
          <w:iCs/>
          <w:sz w:val="20"/>
          <w:szCs w:val="20"/>
        </w:rPr>
        <w:t>portfolio</w:t>
      </w:r>
      <w:proofErr w:type="gramEnd"/>
      <w:r>
        <w:rPr>
          <w:rFonts w:ascii="Century Gothic" w:eastAsia="Century Gothic" w:hAnsi="Century Gothic" w:cs="Century Gothic"/>
          <w:sz w:val="20"/>
          <w:szCs w:val="20"/>
        </w:rPr>
        <w:t xml:space="preserve"> está diseñado tanto para los aficionados experimentados como para quienes sienten curiosidad por descubrir el mundo del vino.</w:t>
      </w:r>
    </w:p>
    <w:p w14:paraId="00000017" w14:textId="77777777" w:rsidR="00C6662D" w:rsidRDefault="00C6662D">
      <w:pPr>
        <w:ind w:firstLine="0"/>
        <w:jc w:val="both"/>
        <w:rPr>
          <w:rFonts w:ascii="Century Gothic" w:eastAsia="Century Gothic" w:hAnsi="Century Gothic" w:cs="Century Gothic"/>
          <w:sz w:val="20"/>
          <w:szCs w:val="20"/>
        </w:rPr>
      </w:pPr>
    </w:p>
    <w:p w14:paraId="00000018"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La nueva selección refleja la evolución de la visión de Delta: hacer que el vino sea más accesible, versátil y profundamente conectado con las personas, los lugares y la artesanía que hay detrás de cada botella.</w:t>
      </w:r>
    </w:p>
    <w:p w14:paraId="00000019"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000001A"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“El vino tiene el poder de contar historias de una forma única y personal”, afirmó Stephanie Laster, </w:t>
      </w:r>
      <w:sdt>
        <w:sdtPr>
          <w:tag w:val="goog_rdk_0"/>
          <w:id w:val="-1770245839"/>
        </w:sdtPr>
        <w:sdtContent/>
      </w:sdt>
      <w:proofErr w:type="spellStart"/>
      <w:r>
        <w:rPr>
          <w:rFonts w:ascii="Century Gothic" w:eastAsia="Century Gothic" w:hAnsi="Century Gothic" w:cs="Century Gothic"/>
          <w:sz w:val="20"/>
          <w:szCs w:val="20"/>
        </w:rPr>
        <w:t>Managing</w:t>
      </w:r>
      <w:proofErr w:type="spellEnd"/>
      <w:r>
        <w:rPr>
          <w:rFonts w:ascii="Century Gothic" w:eastAsia="Century Gothic" w:hAnsi="Century Gothic" w:cs="Century Gothic"/>
          <w:sz w:val="20"/>
          <w:szCs w:val="20"/>
        </w:rPr>
        <w:t xml:space="preserve"> </w:t>
      </w:r>
      <w:proofErr w:type="gramStart"/>
      <w:r>
        <w:rPr>
          <w:rFonts w:ascii="Century Gothic" w:eastAsia="Century Gothic" w:hAnsi="Century Gothic" w:cs="Century Gothic"/>
          <w:sz w:val="20"/>
          <w:szCs w:val="20"/>
        </w:rPr>
        <w:t>Director</w:t>
      </w:r>
      <w:proofErr w:type="gram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Onboard</w:t>
      </w:r>
      <w:proofErr w:type="spell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Experience</w:t>
      </w:r>
      <w:proofErr w:type="spellEnd"/>
      <w:r>
        <w:rPr>
          <w:rFonts w:ascii="Century Gothic" w:eastAsia="Century Gothic" w:hAnsi="Century Gothic" w:cs="Century Gothic"/>
          <w:sz w:val="20"/>
          <w:szCs w:val="20"/>
        </w:rPr>
        <w:t xml:space="preserve">. “Nuestro objetivo era crear un programa que ofreciera una calidad excepcional y, al mismo tiempo, hiciera que el vino resultara más cercano. Cada etiqueta de esta colección ayuda a conectar a los clientes con destinos </w:t>
      </w:r>
      <w:r>
        <w:rPr>
          <w:rFonts w:ascii="Century Gothic" w:eastAsia="Century Gothic" w:hAnsi="Century Gothic" w:cs="Century Gothic"/>
          <w:sz w:val="20"/>
          <w:szCs w:val="20"/>
        </w:rPr>
        <w:lastRenderedPageBreak/>
        <w:t>extraordinarios, viticultores apasionados y experiencias significativas que van mucho más allá de la copa”.</w:t>
      </w:r>
    </w:p>
    <w:p w14:paraId="0000001B"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000001C"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El programa se desarrolló en colaboración con la </w:t>
      </w:r>
      <w:proofErr w:type="gramStart"/>
      <w:r>
        <w:rPr>
          <w:rFonts w:ascii="Century Gothic" w:eastAsia="Century Gothic" w:hAnsi="Century Gothic" w:cs="Century Gothic"/>
          <w:sz w:val="20"/>
          <w:szCs w:val="20"/>
        </w:rPr>
        <w:t>Master</w:t>
      </w:r>
      <w:proofErr w:type="gramEnd"/>
      <w:r>
        <w:rPr>
          <w:rFonts w:ascii="Century Gothic" w:eastAsia="Century Gothic" w:hAnsi="Century Gothic" w:cs="Century Gothic"/>
          <w:sz w:val="20"/>
          <w:szCs w:val="20"/>
        </w:rPr>
        <w:t xml:space="preserve"> </w:t>
      </w:r>
      <w:proofErr w:type="spellStart"/>
      <w:r>
        <w:rPr>
          <w:rFonts w:ascii="Century Gothic" w:eastAsia="Century Gothic" w:hAnsi="Century Gothic" w:cs="Century Gothic"/>
          <w:sz w:val="20"/>
          <w:szCs w:val="20"/>
        </w:rPr>
        <w:t>Sommelier</w:t>
      </w:r>
      <w:proofErr w:type="spellEnd"/>
      <w:r>
        <w:rPr>
          <w:rFonts w:ascii="Century Gothic" w:eastAsia="Century Gothic" w:hAnsi="Century Gothic" w:cs="Century Gothic"/>
          <w:sz w:val="20"/>
          <w:szCs w:val="20"/>
        </w:rPr>
        <w:t xml:space="preserve"> Andrea Robinson, que lleva más de dos décadas trabajando junto a Delta para crear uno de los programas de vinos más reconocidos de la industria aérea. Juntos, y por primera vez, Delta y Robinson abrieron el proceso de selección a los miembros de </w:t>
      </w:r>
      <w:proofErr w:type="spellStart"/>
      <w:r>
        <w:rPr>
          <w:rFonts w:ascii="Century Gothic" w:eastAsia="Century Gothic" w:hAnsi="Century Gothic" w:cs="Century Gothic"/>
          <w:i/>
          <w:iCs/>
          <w:sz w:val="20"/>
          <w:szCs w:val="20"/>
        </w:rPr>
        <w:t>SkyMiles</w:t>
      </w:r>
      <w:proofErr w:type="spellEnd"/>
      <w:r>
        <w:rPr>
          <w:rFonts w:ascii="Century Gothic" w:eastAsia="Century Gothic" w:hAnsi="Century Gothic" w:cs="Century Gothic"/>
          <w:sz w:val="20"/>
          <w:szCs w:val="20"/>
        </w:rPr>
        <w:t>, que participaron en catas a ciegas. El objetivo era garantizar que la selección final resultara atractiva no solo para los expertos en vino, sino también para los clientes que la disfrutan a bordo.</w:t>
      </w:r>
    </w:p>
    <w:p w14:paraId="0000001D"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000001E"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“Fueron nuestros clientes quienes ayudaron a dar forma a este programa, y estamos enormemente orgullosos de ello”, añadió Laster. “Refleja el compromiso más amplio de Delta con escuchar, innovar y crear experiencias que conecten realmente con los viajeros”.</w:t>
      </w:r>
    </w:p>
    <w:p w14:paraId="0000001F" w14:textId="7830F316" w:rsidR="00C6662D" w:rsidRDefault="00C6662D">
      <w:pPr>
        <w:ind w:firstLine="0"/>
        <w:jc w:val="both"/>
        <w:rPr>
          <w:rFonts w:ascii="Century Gothic" w:eastAsia="Century Gothic" w:hAnsi="Century Gothic" w:cs="Century Gothic"/>
          <w:sz w:val="20"/>
          <w:szCs w:val="20"/>
        </w:rPr>
      </w:pPr>
    </w:p>
    <w:sdt>
      <w:sdtPr>
        <w:tag w:val="goog_rdk_2"/>
        <w:id w:val="-78031577"/>
      </w:sdtPr>
      <w:sdtContent>
        <w:p w14:paraId="00000021" w14:textId="3610DA73" w:rsidR="00C6662D" w:rsidRDefault="00000000">
          <w:pPr>
            <w:ind w:firstLine="0"/>
            <w:jc w:val="both"/>
          </w:pPr>
          <w:r>
            <w:rPr>
              <w:rFonts w:ascii="Century Gothic" w:eastAsia="Century Gothic" w:hAnsi="Century Gothic" w:cs="Century Gothic"/>
              <w:b/>
              <w:bCs/>
              <w:sz w:val="20"/>
              <w:szCs w:val="20"/>
            </w:rPr>
            <w:t xml:space="preserve">Dos vinos de </w:t>
          </w:r>
          <w:proofErr w:type="spellStart"/>
          <w:r>
            <w:rPr>
              <w:rFonts w:ascii="Century Gothic" w:eastAsia="Century Gothic" w:hAnsi="Century Gothic" w:cs="Century Gothic"/>
              <w:b/>
              <w:bCs/>
              <w:sz w:val="20"/>
              <w:szCs w:val="20"/>
            </w:rPr>
            <w:t>DOCa</w:t>
          </w:r>
          <w:proofErr w:type="spellEnd"/>
          <w:r>
            <w:rPr>
              <w:rFonts w:ascii="Century Gothic" w:eastAsia="Century Gothic" w:hAnsi="Century Gothic" w:cs="Century Gothic"/>
              <w:b/>
              <w:bCs/>
              <w:sz w:val="20"/>
              <w:szCs w:val="20"/>
            </w:rPr>
            <w:t xml:space="preserve"> Rioja</w:t>
          </w:r>
          <w:sdt>
            <w:sdtPr>
              <w:tag w:val="goog_rdk_1"/>
              <w:id w:val="-1759305903"/>
              <w:showingPlcHdr/>
            </w:sdtPr>
            <w:sdtContent>
              <w:r w:rsidR="000B30F7">
                <w:t xml:space="preserve">     </w:t>
              </w:r>
            </w:sdtContent>
          </w:sdt>
        </w:p>
      </w:sdtContent>
    </w:sdt>
    <w:p w14:paraId="73EAA643" w14:textId="77777777" w:rsidR="000B30F7" w:rsidRDefault="000B30F7">
      <w:pPr>
        <w:ind w:firstLine="0"/>
        <w:jc w:val="both"/>
        <w:rPr>
          <w:rFonts w:ascii="Century Gothic" w:eastAsia="Century Gothic" w:hAnsi="Century Gothic" w:cs="Century Gothic"/>
          <w:b/>
          <w:bCs/>
          <w:sz w:val="20"/>
          <w:szCs w:val="20"/>
        </w:rPr>
      </w:pPr>
    </w:p>
    <w:p w14:paraId="00000022"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En el corazón del nuevo </w:t>
      </w:r>
      <w:proofErr w:type="gramStart"/>
      <w:r>
        <w:rPr>
          <w:rFonts w:ascii="Century Gothic" w:eastAsia="Century Gothic" w:hAnsi="Century Gothic" w:cs="Century Gothic"/>
          <w:i/>
          <w:iCs/>
          <w:sz w:val="20"/>
          <w:szCs w:val="20"/>
        </w:rPr>
        <w:t>portfolio</w:t>
      </w:r>
      <w:proofErr w:type="gramEnd"/>
      <w:r>
        <w:rPr>
          <w:rFonts w:ascii="Century Gothic" w:eastAsia="Century Gothic" w:hAnsi="Century Gothic" w:cs="Century Gothic"/>
          <w:sz w:val="20"/>
          <w:szCs w:val="20"/>
        </w:rPr>
        <w:t xml:space="preserve"> se encuentran dos vinos tintos españoles de </w:t>
      </w:r>
      <w:proofErr w:type="spellStart"/>
      <w:r>
        <w:rPr>
          <w:rFonts w:ascii="Century Gothic" w:eastAsia="Century Gothic" w:hAnsi="Century Gothic" w:cs="Century Gothic"/>
          <w:sz w:val="20"/>
          <w:szCs w:val="20"/>
        </w:rPr>
        <w:t>DOCa</w:t>
      </w:r>
      <w:proofErr w:type="spellEnd"/>
      <w:r>
        <w:rPr>
          <w:rFonts w:ascii="Century Gothic" w:eastAsia="Century Gothic" w:hAnsi="Century Gothic" w:cs="Century Gothic"/>
          <w:sz w:val="20"/>
          <w:szCs w:val="20"/>
        </w:rPr>
        <w:t xml:space="preserve"> Rioja: </w:t>
      </w:r>
      <w:proofErr w:type="spellStart"/>
      <w:r>
        <w:rPr>
          <w:rFonts w:ascii="Century Gothic" w:eastAsia="Century Gothic" w:hAnsi="Century Gothic" w:cs="Century Gothic"/>
          <w:sz w:val="20"/>
          <w:szCs w:val="20"/>
        </w:rPr>
        <w:t>Ontañón</w:t>
      </w:r>
      <w:proofErr w:type="spellEnd"/>
      <w:r>
        <w:rPr>
          <w:rFonts w:ascii="Century Gothic" w:eastAsia="Century Gothic" w:hAnsi="Century Gothic" w:cs="Century Gothic"/>
          <w:sz w:val="20"/>
          <w:szCs w:val="20"/>
        </w:rPr>
        <w:t xml:space="preserve"> Reserva y Cune Reserva. Estos vinos se suman a los de la prestigiosa Napa, una de las regiones vinícolas más reconocidas del mundo y un territorio que encarna perfectamente el equilibrio entre tradición, innovación y hospitalidad que define la experiencia Delta One. Al destacar Napa a bordo, Delta ofrece a sus clientes la oportunidad de descubrir uno de los principales destinos gastronómicos y vitivinícolas de Estados Unidos a través de las historias y las personas que hay detrás de cada etiqueta.</w:t>
      </w:r>
    </w:p>
    <w:p w14:paraId="00000023"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0000024"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“Napa representa todo lo que nos gusta del vino como experiencia de viaje y hospitalidad”, explicó Robinson. La calidad de las etiquetas producidas en la región es extraordinaria, pero lo que realmente destaca son las personas y el trabajo en el campo que hay detrás de cada una. Son familias y viticultores que han dedicado generaciones a su oficio, mientras continúan innovando y elevando su nivel”.</w:t>
      </w:r>
    </w:p>
    <w:p w14:paraId="00000025"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00000026" w14:textId="77777777" w:rsidR="00C6662D" w:rsidRDefault="00000000">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En esencia, el programa de vinos de Delta está diseñado para acercar el mundo del vino a los pasajeros en combinación con una amplia variedad de platos y ocasiones gastronómicas a bordo.</w:t>
      </w:r>
    </w:p>
    <w:p w14:paraId="00000027" w14:textId="77777777" w:rsidR="00C6662D" w:rsidRDefault="00C6662D">
      <w:pPr>
        <w:ind w:hanging="2"/>
        <w:jc w:val="both"/>
        <w:rPr>
          <w:rFonts w:ascii="Century Gothic" w:eastAsia="Century Gothic" w:hAnsi="Century Gothic" w:cs="Century Gothic"/>
          <w:sz w:val="20"/>
          <w:szCs w:val="20"/>
        </w:rPr>
      </w:pPr>
    </w:p>
    <w:p w14:paraId="00000028" w14:textId="77777777" w:rsidR="00C6662D" w:rsidRDefault="00C6662D">
      <w:pPr>
        <w:ind w:firstLine="0"/>
        <w:jc w:val="both"/>
        <w:rPr>
          <w:rFonts w:ascii="Century Gothic" w:eastAsia="Century Gothic" w:hAnsi="Century Gothic" w:cs="Century Gothic"/>
          <w:sz w:val="20"/>
          <w:szCs w:val="20"/>
        </w:rPr>
      </w:pPr>
    </w:p>
    <w:p w14:paraId="00000029" w14:textId="77777777" w:rsidR="00C6662D" w:rsidRDefault="00000000">
      <w:pPr>
        <w:spacing w:line="360" w:lineRule="auto"/>
        <w:ind w:firstLine="0"/>
        <w:jc w:val="both"/>
        <w:rPr>
          <w:rFonts w:ascii="Century Gothic" w:eastAsia="Century Gothic" w:hAnsi="Century Gothic" w:cs="Century Gothic"/>
          <w:color w:val="000000"/>
          <w:sz w:val="16"/>
          <w:szCs w:val="16"/>
        </w:rPr>
      </w:pPr>
      <w:r>
        <w:rPr>
          <w:rFonts w:ascii="Century Gothic" w:eastAsia="Century Gothic" w:hAnsi="Century Gothic" w:cs="Century Gothic"/>
          <w:b/>
          <w:bCs/>
          <w:i/>
          <w:iCs/>
          <w:color w:val="000000"/>
          <w:sz w:val="16"/>
          <w:szCs w:val="16"/>
        </w:rPr>
        <w:t>Acerca de Delta</w:t>
      </w:r>
    </w:p>
    <w:p w14:paraId="0000002A" w14:textId="77777777" w:rsidR="00C6662D" w:rsidRDefault="00000000">
      <w:pPr>
        <w:spacing w:before="240" w:after="240" w:line="36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A través de un servicio excepcional y el poder de la innovación, Delta Air Lines nunca deja de buscar la manera de que cada viaje se adapte a cada cliente.  Delta cuenta con 100.000 empleados que lideran el camino para ofrecer una experiencia de cliente de primera clase en hasta 5.500 vuelos diarios de Delta a más de 300 destinos en seis continentes, conectando a las personas con lugares y entre sí.  Delta prestó servicio a más de 200 millones de clientes en 2025, de forma segura, fiable y con una innovación en el servicio al cliente líder en el sector, y fue reconocida por J.D. Power en 2025 como </w:t>
      </w:r>
      <w:proofErr w:type="gramStart"/>
      <w:r>
        <w:rPr>
          <w:rFonts w:ascii="Century Gothic" w:eastAsia="Century Gothic" w:hAnsi="Century Gothic" w:cs="Century Gothic"/>
          <w:sz w:val="16"/>
          <w:szCs w:val="16"/>
        </w:rPr>
        <w:t>la número</w:t>
      </w:r>
      <w:proofErr w:type="gramEnd"/>
      <w:r>
        <w:rPr>
          <w:rFonts w:ascii="Century Gothic" w:eastAsia="Century Gothic" w:hAnsi="Century Gothic" w:cs="Century Gothic"/>
          <w:sz w:val="16"/>
          <w:szCs w:val="16"/>
        </w:rPr>
        <w:t xml:space="preserve"> uno en satisfacción de pasajeros de clase Premium Economy. </w:t>
      </w:r>
    </w:p>
    <w:p w14:paraId="0000002B" w14:textId="77777777" w:rsidR="00C6662D" w:rsidRDefault="00000000">
      <w:pPr>
        <w:spacing w:before="240" w:after="240" w:line="36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Con sede en Atlanta, Delta opera importantes </w:t>
      </w:r>
      <w:proofErr w:type="spellStart"/>
      <w:r>
        <w:rPr>
          <w:rFonts w:ascii="Century Gothic" w:eastAsia="Century Gothic" w:hAnsi="Century Gothic" w:cs="Century Gothic"/>
          <w:sz w:val="16"/>
          <w:szCs w:val="16"/>
        </w:rPr>
        <w:t>hubs</w:t>
      </w:r>
      <w:proofErr w:type="spellEnd"/>
      <w:r>
        <w:rPr>
          <w:rFonts w:ascii="Century Gothic" w:eastAsia="Century Gothic" w:hAnsi="Century Gothic" w:cs="Century Gothic"/>
          <w:sz w:val="16"/>
          <w:szCs w:val="16"/>
        </w:rPr>
        <w:t xml:space="preserve"> y mercados clave en Ámsterdam, Atlanta, Bogotá, Boston, Detroit, Lima, Londres-Heathrow, Los Ángeles, Ciudad de México, Minneapolis-St. Paul, Nueva York-JFK y </w:t>
      </w:r>
      <w:proofErr w:type="spellStart"/>
      <w:r>
        <w:rPr>
          <w:rFonts w:ascii="Century Gothic" w:eastAsia="Century Gothic" w:hAnsi="Century Gothic" w:cs="Century Gothic"/>
          <w:sz w:val="16"/>
          <w:szCs w:val="16"/>
        </w:rPr>
        <w:t>LaGuardia</w:t>
      </w:r>
      <w:proofErr w:type="spellEnd"/>
      <w:r>
        <w:rPr>
          <w:rFonts w:ascii="Century Gothic" w:eastAsia="Century Gothic" w:hAnsi="Century Gothic" w:cs="Century Gothic"/>
          <w:sz w:val="16"/>
          <w:szCs w:val="16"/>
        </w:rPr>
        <w:t xml:space="preserve">, París-Charles de Gaulle, Salt Lake City, Santiago (Chile), São Paulo, Seattle, Seúl-Incheon y Tokio. Como aerolínea líder </w:t>
      </w:r>
      <w:r>
        <w:rPr>
          <w:rFonts w:ascii="Century Gothic" w:eastAsia="Century Gothic" w:hAnsi="Century Gothic" w:cs="Century Gothic"/>
          <w:sz w:val="16"/>
          <w:szCs w:val="16"/>
        </w:rPr>
        <w:lastRenderedPageBreak/>
        <w:t>a nivel mundial, la misión de Delta de conectar el mundo crea oportunidades, fomenta el entendimiento y amplía horizontes al conectar a las personas y las comunidades entre sí y con su propio potencial.    </w:t>
      </w:r>
    </w:p>
    <w:p w14:paraId="0000002C" w14:textId="77777777" w:rsidR="00C6662D" w:rsidRDefault="00000000">
      <w:pPr>
        <w:spacing w:before="240" w:after="240" w:line="36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Delta también fue reconocida como la mejor aerolínea de EE. UU. por el Wall Street </w:t>
      </w:r>
      <w:proofErr w:type="spellStart"/>
      <w:r>
        <w:rPr>
          <w:rFonts w:ascii="Century Gothic" w:eastAsia="Century Gothic" w:hAnsi="Century Gothic" w:cs="Century Gothic"/>
          <w:sz w:val="16"/>
          <w:szCs w:val="16"/>
        </w:rPr>
        <w:t>Journal</w:t>
      </w:r>
      <w:proofErr w:type="spellEnd"/>
      <w:r>
        <w:rPr>
          <w:rFonts w:ascii="Century Gothic" w:eastAsia="Century Gothic" w:hAnsi="Century Gothic" w:cs="Century Gothic"/>
          <w:sz w:val="16"/>
          <w:szCs w:val="16"/>
        </w:rPr>
        <w:t xml:space="preserve"> y como la aerolínea más puntual de Norteamérica en 2025 por </w:t>
      </w:r>
      <w:proofErr w:type="spellStart"/>
      <w:r>
        <w:rPr>
          <w:rFonts w:ascii="Century Gothic" w:eastAsia="Century Gothic" w:hAnsi="Century Gothic" w:cs="Century Gothic"/>
          <w:sz w:val="16"/>
          <w:szCs w:val="16"/>
        </w:rPr>
        <w:t>Cirium</w:t>
      </w:r>
      <w:proofErr w:type="spellEnd"/>
      <w:r>
        <w:rPr>
          <w:rFonts w:ascii="Century Gothic" w:eastAsia="Century Gothic" w:hAnsi="Century Gothic" w:cs="Century Gothic"/>
          <w:sz w:val="16"/>
          <w:szCs w:val="16"/>
        </w:rPr>
        <w:t>. Seguimos comprometidos con garantizar que el futuro de los viajes sea conectado, personalizado y agradable. La motivación genuina y duradera de nuestro equipo es lograr que cada cliente se sienta bienvenido y atendido en cada momento de su viaje con nosotros. </w:t>
      </w:r>
    </w:p>
    <w:p w14:paraId="0000002D" w14:textId="77777777" w:rsidR="00C6662D" w:rsidRDefault="00000000">
      <w:pPr>
        <w:spacing w:before="240" w:after="240" w:line="36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Además de los premios de J.D. Power y </w:t>
      </w:r>
      <w:proofErr w:type="spellStart"/>
      <w:r>
        <w:rPr>
          <w:rFonts w:ascii="Century Gothic" w:eastAsia="Century Gothic" w:hAnsi="Century Gothic" w:cs="Century Gothic"/>
          <w:sz w:val="16"/>
          <w:szCs w:val="16"/>
        </w:rPr>
        <w:t>Cirium</w:t>
      </w:r>
      <w:proofErr w:type="spellEnd"/>
      <w:r>
        <w:rPr>
          <w:rFonts w:ascii="Century Gothic" w:eastAsia="Century Gothic" w:hAnsi="Century Gothic" w:cs="Century Gothic"/>
          <w:sz w:val="16"/>
          <w:szCs w:val="16"/>
        </w:rPr>
        <w:t xml:space="preserve">, Delta ha sido reconocida como la aerolínea más admirada del mundo y una de las 100 mejores empresas para trabajar según Fortune; la mejor aerolínea para viajeros de negocios según Business Travel News; y la mejor aerolínea de EE. UU. según los premios </w:t>
      </w:r>
      <w:proofErr w:type="spellStart"/>
      <w:r>
        <w:rPr>
          <w:rFonts w:ascii="Century Gothic" w:eastAsia="Century Gothic" w:hAnsi="Century Gothic" w:cs="Century Gothic"/>
          <w:sz w:val="16"/>
          <w:szCs w:val="16"/>
        </w:rPr>
        <w:t>Verified</w:t>
      </w:r>
      <w:proofErr w:type="spellEnd"/>
      <w:r>
        <w:rPr>
          <w:rFonts w:ascii="Century Gothic" w:eastAsia="Century Gothic" w:hAnsi="Century Gothic" w:cs="Century Gothic"/>
          <w:sz w:val="16"/>
          <w:szCs w:val="16"/>
        </w:rPr>
        <w:t xml:space="preserve"> Air Travel </w:t>
      </w:r>
      <w:proofErr w:type="spellStart"/>
      <w:r>
        <w:rPr>
          <w:rFonts w:ascii="Century Gothic" w:eastAsia="Century Gothic" w:hAnsi="Century Gothic" w:cs="Century Gothic"/>
          <w:sz w:val="16"/>
          <w:szCs w:val="16"/>
        </w:rPr>
        <w:t>Awards</w:t>
      </w:r>
      <w:proofErr w:type="spellEnd"/>
      <w:r>
        <w:rPr>
          <w:rFonts w:ascii="Century Gothic" w:eastAsia="Century Gothic" w:hAnsi="Century Gothic" w:cs="Century Gothic"/>
          <w:sz w:val="16"/>
          <w:szCs w:val="16"/>
        </w:rPr>
        <w:t xml:space="preserve"> de Forbes Travel Guide. Además, Delta ha sido nombrada por Points </w:t>
      </w:r>
      <w:proofErr w:type="spellStart"/>
      <w:r>
        <w:rPr>
          <w:rFonts w:ascii="Century Gothic" w:eastAsia="Century Gothic" w:hAnsi="Century Gothic" w:cs="Century Gothic"/>
          <w:sz w:val="16"/>
          <w:szCs w:val="16"/>
        </w:rPr>
        <w:t>of</w:t>
      </w:r>
      <w:proofErr w:type="spellEnd"/>
      <w:r>
        <w:rPr>
          <w:rFonts w:ascii="Century Gothic" w:eastAsia="Century Gothic" w:hAnsi="Century Gothic" w:cs="Century Gothic"/>
          <w:sz w:val="16"/>
          <w:szCs w:val="16"/>
        </w:rPr>
        <w:t xml:space="preserve"> Light como una de las 50 empresas más comprometidas con la comunidad en Estados Unidos y la mejor aerolínea estadounidense por The Points Guy durante los últimos siete años. </w:t>
      </w:r>
    </w:p>
    <w:p w14:paraId="0000002E" w14:textId="77777777" w:rsidR="00C6662D" w:rsidRDefault="00000000">
      <w:pPr>
        <w:spacing w:before="240" w:after="240" w:line="360" w:lineRule="auto"/>
        <w:ind w:firstLine="0"/>
        <w:jc w:val="both"/>
        <w:rPr>
          <w:rFonts w:ascii="Century Gothic" w:eastAsia="Century Gothic" w:hAnsi="Century Gothic" w:cs="Century Gothic"/>
          <w:color w:val="000000"/>
          <w:sz w:val="16"/>
          <w:szCs w:val="16"/>
        </w:rPr>
      </w:pPr>
      <w:r>
        <w:rPr>
          <w:rFonts w:ascii="Century Gothic" w:eastAsia="Century Gothic" w:hAnsi="Century Gothic" w:cs="Century Gothic"/>
          <w:sz w:val="16"/>
          <w:szCs w:val="16"/>
        </w:rPr>
        <w:t>Delta es la aerolínea más premiada de Estados Unidos gracias a la dedicación, pasión y profesionalidad de su personal.</w:t>
      </w:r>
    </w:p>
    <w:sectPr w:rsidR="00C6662D">
      <w:headerReference w:type="default" r:id="rId9"/>
      <w:footerReference w:type="default" r:id="rId10"/>
      <w:pgSz w:w="12240" w:h="15840"/>
      <w:pgMar w:top="921" w:right="1608" w:bottom="941" w:left="156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985C52" w14:textId="77777777" w:rsidR="00A14003" w:rsidRDefault="00A14003">
      <w:pPr>
        <w:spacing w:line="240" w:lineRule="auto"/>
      </w:pPr>
      <w:r>
        <w:separator/>
      </w:r>
    </w:p>
  </w:endnote>
  <w:endnote w:type="continuationSeparator" w:id="0">
    <w:p w14:paraId="5235EE79" w14:textId="77777777" w:rsidR="00A14003" w:rsidRDefault="00A140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39F90162-DBAE-EB4C-AE3E-96BC8AA8228B}"/>
    <w:embedItalic r:id="rId2" w:fontKey="{433DE1F6-DF23-A94F-9814-930DD4213FCD}"/>
  </w:font>
  <w:font w:name="Times New Roman">
    <w:panose1 w:val="02020603050405020304"/>
    <w:charset w:val="00"/>
    <w:family w:val="roman"/>
    <w:pitch w:val="variable"/>
    <w:sig w:usb0="E0002EFF" w:usb1="C000785B" w:usb2="00000009" w:usb3="00000000" w:csb0="000001FF" w:csb1="00000000"/>
    <w:embedRegular r:id="rId3" w:fontKey="{95B4D73F-A425-2949-BC0B-5F0B74372EF4}"/>
  </w:font>
  <w:font w:name="Georgia">
    <w:panose1 w:val="02040502050405020303"/>
    <w:charset w:val="00"/>
    <w:family w:val="roman"/>
    <w:pitch w:val="variable"/>
    <w:sig w:usb0="00000287" w:usb1="00000000" w:usb2="00000000" w:usb3="00000000" w:csb0="0000009F" w:csb1="00000000"/>
    <w:embedItalic r:id="rId4" w:fontKey="{66A62EBF-1278-9742-9095-C4AFCDEDFDBB}"/>
  </w:font>
  <w:font w:name="Century Gothic">
    <w:panose1 w:val="020B0502020202020204"/>
    <w:charset w:val="00"/>
    <w:family w:val="swiss"/>
    <w:pitch w:val="variable"/>
    <w:sig w:usb0="00000287" w:usb1="00000000" w:usb2="00000000" w:usb3="00000000" w:csb0="0000009F" w:csb1="00000000"/>
    <w:embedRegular r:id="rId5" w:fontKey="{881D4540-DBF1-AE48-B855-BAB13F3677FD}"/>
    <w:embedBold r:id="rId6" w:fontKey="{7375BB48-41B8-244C-B93D-4A0E9A192792}"/>
    <w:embedItalic r:id="rId7" w:fontKey="{84F4E817-0A05-6340-A9F4-945FBE7FDD51}"/>
    <w:embedBoldItalic r:id="rId8" w:fontKey="{2316A33D-176D-FD4B-9B87-04BB70082521}"/>
  </w:font>
  <w:font w:name="Calibri">
    <w:panose1 w:val="020F0502020204030204"/>
    <w:charset w:val="00"/>
    <w:family w:val="swiss"/>
    <w:pitch w:val="variable"/>
    <w:sig w:usb0="E0002AFF" w:usb1="C000247B" w:usb2="00000009" w:usb3="00000000" w:csb0="000001FF" w:csb1="00000000"/>
    <w:embedRegular r:id="rId9" w:fontKey="{D33D1B43-9EB1-CA44-841A-1CF0A353CA88}"/>
  </w:font>
  <w:font w:name="Cambria">
    <w:panose1 w:val="02040503050406030204"/>
    <w:charset w:val="00"/>
    <w:family w:val="roman"/>
    <w:pitch w:val="variable"/>
    <w:sig w:usb0="E00002FF" w:usb1="400004FF" w:usb2="00000000" w:usb3="00000000" w:csb0="0000019F" w:csb1="00000000"/>
    <w:embedRegular r:id="rId10" w:fontKey="{3327C88F-E921-9A44-8DF7-7B1774BF47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2" w14:textId="71C06A5E" w:rsidR="00C6662D" w:rsidRDefault="00000000">
    <w:pPr>
      <w:pBdr>
        <w:top w:val="nil"/>
        <w:left w:val="nil"/>
        <w:bottom w:val="nil"/>
        <w:right w:val="nil"/>
        <w:between w:val="nil"/>
      </w:pBdr>
      <w:tabs>
        <w:tab w:val="center" w:pos="4252"/>
        <w:tab w:val="right" w:pos="8504"/>
      </w:tabs>
      <w:spacing w:line="240" w:lineRule="auto"/>
      <w:ind w:hanging="2"/>
      <w:jc w:val="right"/>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fldChar w:fldCharType="begin"/>
    </w:r>
    <w:r>
      <w:rPr>
        <w:rFonts w:ascii="Century Gothic" w:eastAsia="Century Gothic" w:hAnsi="Century Gothic" w:cs="Century Gothic"/>
        <w:color w:val="000000"/>
        <w:sz w:val="18"/>
        <w:szCs w:val="18"/>
      </w:rPr>
      <w:instrText>PAGE</w:instrText>
    </w:r>
    <w:r>
      <w:rPr>
        <w:rFonts w:ascii="Century Gothic" w:eastAsia="Century Gothic" w:hAnsi="Century Gothic" w:cs="Century Gothic"/>
        <w:color w:val="000000"/>
        <w:sz w:val="18"/>
        <w:szCs w:val="18"/>
      </w:rPr>
      <w:fldChar w:fldCharType="separate"/>
    </w:r>
    <w:r w:rsidR="000B30F7">
      <w:rPr>
        <w:rFonts w:ascii="Century Gothic" w:eastAsia="Century Gothic" w:hAnsi="Century Gothic" w:cs="Century Gothic"/>
        <w:noProof/>
        <w:color w:val="000000"/>
        <w:sz w:val="18"/>
        <w:szCs w:val="18"/>
      </w:rPr>
      <w:t>1</w:t>
    </w:r>
    <w:r>
      <w:rPr>
        <w:rFonts w:ascii="Century Gothic" w:eastAsia="Century Gothic" w:hAnsi="Century Gothic" w:cs="Century Gothic"/>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5EA774" w14:textId="77777777" w:rsidR="00A14003" w:rsidRDefault="00A14003">
      <w:pPr>
        <w:spacing w:line="240" w:lineRule="auto"/>
      </w:pPr>
      <w:r>
        <w:separator/>
      </w:r>
    </w:p>
  </w:footnote>
  <w:footnote w:type="continuationSeparator" w:id="0">
    <w:p w14:paraId="4EA50237" w14:textId="77777777" w:rsidR="00A14003" w:rsidRDefault="00A140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F" w14:textId="77777777" w:rsidR="00C6662D" w:rsidRDefault="00C6662D">
    <w:pPr>
      <w:pBdr>
        <w:top w:val="nil"/>
        <w:left w:val="nil"/>
        <w:bottom w:val="nil"/>
        <w:right w:val="nil"/>
        <w:between w:val="nil"/>
      </w:pBdr>
      <w:tabs>
        <w:tab w:val="center" w:pos="4252"/>
        <w:tab w:val="right" w:pos="8504"/>
      </w:tabs>
      <w:spacing w:line="240" w:lineRule="auto"/>
      <w:ind w:hanging="2"/>
      <w:rPr>
        <w:color w:val="000000"/>
      </w:rPr>
    </w:pPr>
  </w:p>
  <w:p w14:paraId="00000030" w14:textId="77777777" w:rsidR="00C6662D" w:rsidRDefault="00C6662D">
    <w:pPr>
      <w:pBdr>
        <w:top w:val="nil"/>
        <w:left w:val="nil"/>
        <w:bottom w:val="nil"/>
        <w:right w:val="nil"/>
        <w:between w:val="nil"/>
      </w:pBdr>
      <w:tabs>
        <w:tab w:val="center" w:pos="4252"/>
        <w:tab w:val="right" w:pos="8504"/>
      </w:tabs>
      <w:spacing w:line="240" w:lineRule="auto"/>
      <w:ind w:hanging="2"/>
      <w:rPr>
        <w:color w:val="000000"/>
      </w:rPr>
    </w:pPr>
  </w:p>
  <w:p w14:paraId="00000031" w14:textId="77777777" w:rsidR="00C6662D" w:rsidRDefault="00C6662D">
    <w:pPr>
      <w:pBdr>
        <w:top w:val="nil"/>
        <w:left w:val="nil"/>
        <w:bottom w:val="nil"/>
        <w:right w:val="nil"/>
        <w:between w:val="nil"/>
      </w:pBdr>
      <w:tabs>
        <w:tab w:val="center" w:pos="4252"/>
        <w:tab w:val="right" w:pos="8504"/>
      </w:tabs>
      <w:spacing w:line="240" w:lineRule="auto"/>
      <w:ind w:hanging="2"/>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62D"/>
    <w:rsid w:val="000B30F7"/>
    <w:rsid w:val="004E495C"/>
    <w:rsid w:val="00A14003"/>
    <w:rsid w:val="00C666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8E6C56E"/>
  <w15:docId w15:val="{DE83E876-B543-294F-84A4-77F85097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table" w:customStyle="1" w:styleId="TableNormal0">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nsa@sergat.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NBbiVdfBrt4xrBpQIT1Nn2pkHQ==">CgMxLjAaJwoBMBIiCiAIBCocCgtBQUFDR0NvZWFYSRAIGgtBQUFDR0NvZWFYSRoaCgExEhUKEwgEKg8KC0FBQUNHQ29lYVhNEAEaGgoBMhIVChMIBCoPCgtBQUFDR0NvZWFYTRABIogCCgtBQUFDR0NvZWFYTRLUAQoLQUFBQ0dDb2VhWE0SC0FBQUNHQ29lYVhNGg0KCXRleHQvaHRtbBIAIg4KCnRleHQvcGxhaW4SACobIhUxMDA1NzM4NjE3MzEyMzQ3OTQwNjUoADgAMJHl5bmNNDin5+W5jTRKOgokYXBwbGljYXRpb24vdm5kLmdvb2dsZS1hcHBzLmRvY3MubWRzGhLC19rkAQwaCgoGCgAQExgAEAFaDGtheWQwNWJoNnhvdXICIAB4AIIBFHN1Z2dlc3QuNWFvZTZrdWp0ZHRrmgEGCAAQABgAGJHl5bmNNCCn5+W5jTRCFHN1Z2dlc3QuNWFvZTZrdWp0ZHRrIsUCCgtBQUFDR0NvZWFYSRKVAgoLQUFBQ0dDb2VhWEkSC0FBQUNHQ29lYVhJGisKCXRleHQvaHRtbBIewr9FbCBjYXJnbyBzZSBkZWphIGVuIGluZ2zDqXM/IiwKCnRleHQvcGxhaW4SHsK/RWwgY2FyZ28gc2UgZGVqYSBlbiBpbmdsw6lzPyobIhUxMDA1NzM4NjE3MzEyMzQ3OTQwNjUoADgAMOKf4bmNNDjin+G5jTRKMwoKdGV4dC9wbGFpbhIlTWFuYWdpbmcgRGlyZWN0b3IsIE9uYm9hcmQgRXhwZXJpZW5jZVoMYjZlaHVjYWhxZWt5cgIgAHgAmgEGCAAQABgAqgEgEh7Cv0VsIGNhcmdvIHNlIGRlamEgZW4gaW5nbMOpcz8Y4p/huY00IOKf4bmNNEIQa2l4LjF5ZWQ3bm9tbnB1ZDIIaC5namRneHM4AGomChRzdWdnZXN0LjVhb2U2a3VqdGR0axIOQW5kcmVhIFJlYm9sbG9yITFFSUZFNm9xa1EwdlBvVnpiTjNhTllnSTBtd0MwNHVW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1092</Words>
  <Characters>5583</Characters>
  <Application>Microsoft Office Word</Application>
  <DocSecurity>0</DocSecurity>
  <Lines>104</Lines>
  <Paragraphs>26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6668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2026-09-25T07:59:00Z</dcterms:created>
  <dcterms:modified xsi:type="dcterms:W3CDTF">2026-09-25T08:02:00Z</dcterms:modified>
  <cp:category/>
</cp:coreProperties>
</file>