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Contacto: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EMIRATES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Sergat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Teléfono: 93 414 02 10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Correo electrónico: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18"/>
          <w:szCs w:val="18"/>
          <w:rtl w:val="0"/>
        </w:rPr>
        <w:t xml:space="preserve">prensa@sergat.com   </w:t>
      </w:r>
      <w:r w:rsidDel="00000000" w:rsidR="00000000" w:rsidRPr="00000000">
        <w:rPr>
          <w:rtl w:val="0"/>
        </w:rPr>
      </w:r>
    </w:p>
    <w:tbl>
      <w:tblPr>
        <w:tblStyle w:val="Table1"/>
        <w:tblW w:w="5775.0" w:type="dxa"/>
        <w:jc w:val="center"/>
        <w:tblLayout w:type="fixed"/>
        <w:tblLook w:val="0400"/>
      </w:tblPr>
      <w:tblGrid>
        <w:gridCol w:w="5775"/>
        <w:tblGridChange w:id="0">
          <w:tblGrid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Emirates comienza la temporada de invierno con un fuerte impulso de reservas mientras acelera sus inversiones en red y producto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i w:val="1"/>
          <w:i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Rendimiento de verano por encima de las expectativas: Emirates transportó más de 8,6 millones de pasajeros entre julio y agosto; las llegadas a Dubái con Emirates en la segunda mitad de agosto aumentaron un 7% respecto al mismo periodo de 2025.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i w:val="1"/>
          <w:i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Flota y red: 104 aviones han completado el retrofit hasta la fecha; Premium Economy ya está disponible en 137 aviones. 18 aviones entregados desde enero, con seis A350 más previstos antes de final de año; Helsinki se incorpora a la red el 1 de octubre.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i w:val="1"/>
          <w:i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Inversiones en producto: lanzamiento este año del primer U-Dream headrest del sector para Economy Class y de asientos Premium Economy con separadores de privacidad, además de los Emirates Lounges de nueva generación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Dubái,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EAU, 14 de septiembre de 2026: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ha cerrado la temporada de verano por encima de las expectativas y entra en el invierno con un fuerte impulso de reservas en un número cada vez mayor de mercados, mientras la aerolínea continúa invirtiendo en su flota y en productos líderes del sector, en su red global y en ofrecer a los clientes una mayor flexibilidad a la hora de realizar sus reservas y una cobertura de viaje integral.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Entre julio y agosto, Emirates transportó más de 8,6 millones de pasajeros, manteniendo unos sólidos niveles de ocupación en toda su red. Actualmente, la aerolínea opera aproximadamente al 93% de su capacidad previa a las interrupciones, mientras la demanda continúa creciendo a medida que se aproxima la temporada de viajes de invierno.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Las reservas para el invierno, que comienza a finales de octubre, evolucionan positivamente pese a una tendencia generalizada hacia decisiones de viaje más próximas a la fecha de salida. Sudáfrica, Brasil, India, Portugal, Egipto, Ghana, Colombia, Arabia Saudí y Pakistán se encuentran entre los mercados donde la demanda está actualmente por encima de la del año pasado, junto con Nepal gracias a la asociación de Emirates con flydubai.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EAU también continúa siendo un mercado de fuerte demanda de salida, mientras la demanda de viajes premium con Emirates sigue creciendo.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Fuerte demanda durante el verano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Los servicios de Emirates hacia y desde Asia Occidental, Europa, Oriente Medio, el continente americano y África registraron niveles de ocupación superiores al 75 % durante el verano, con un rendimiento especialmente sólido en las rutas hacia y desde Indonesia, Costa de Marfil y en todo el Reino Unido.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demanda de Premium Economy creció en toda la red, siendo el continente americano la región que registró el mayor crecimiento de la demanda de esta cabina.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Dubái también continuó atrayendo un fuerte tráfico de entrada. A finales de agosto, ya había llegado más de medio millón de clientes a Dubái en vuelos de Emirates, un 7 % más que en el mismo periodo del año pasado. Entre los viajeros se encontraban residentes que regresaban antes del inicio del nuevo curso escolar, nuevos residentes que se trasladaban a Dubái para vivir y trabajar y visitantes que elegían la ciudad para disfrutar de una escapada de finales de verano.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Durante el verano, los clientes tuvieron más motivos para elegir Emirates. La aerolínea reforzó su propuesta de flexibilidad con un cambio de fecha gratuito en cualquier punto de la red y cambios de fecha gratuitos ilimitados para viajes a Dubái. También redujo las tasas de reembolso en los viajes a Dubái e introdujo la Cobertura integral de viaje, una póliza pionera que incluye cobertura médica frente a situaciones de conflicto e interrupciones del espacio aéreo, respaldada por alojamiento gestionado por la aerolínea, asistencia en tierra y cambios de reserva cuando sea necesario.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Las mejoras de flota y las inversiones en producto cobran impulso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Desde enero de 2026, la aerolínea ha recibido 18 aviones: 11 nuevos A350 y siete Boeing 777 freighters, con otros seis A350 programados para llegar antes de finales de diciembre.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Hasta la fecha, 104 aviones han completado el programa de retrofit de Emirates, incluidos 53 Boeing 777 y 51 A380. Esto eleva a 137 el número de aviones que ofrecen Premium Economy y los productos de cabina más recientes de Emirates. A finales de diciembre, esta cifra habrá aumentado hasta 155 aviones.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Esta ampliación de la presencia de los nuevos productos ofrece a los clientes muchas más oportunidades de experimentar las últimas cabinas de Emirates. Premium Economy ya está disponible en servicios a 90 destinos, y otros seis destinos recibirán el producto antes de que termine este año, entre ellos Paris, Delhi, Stockholm y otros.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conectividad también está siendo mejorada. Cerca de 50 aviones de Emirates ya están equipados con Starlink, y las instalaciones avanzan en paralelo al programa de retrofit para ofrecer internet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 bordo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de alta velocidad a un mayor número de clientes.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Este año, Emirates también ha lanzado los innovadores U-Dream headrests a bordo de sus A350 Economy Class, el primer asiento Premium Economy del sector con separadores de privacidad y sus nuevos signature lounges de última generación, con nuevas instalaciones que ya reciben clientes en Munich, Frankfurt y Manchester.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Más destinos, frecuencias y conectividad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red de Emirates continuará expandiéndose de cara al invierno, con nuevos destinos, frecuencias adicionales y más aviones de última generación desplegados en mercados clave.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Helsinki se incorporará a la red de Emirates el 1 de octubre, con el A350. Actualmente, este avión opera en 30 destinos desde Dubái, cifra que aumentará a 36 a finales de año.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también está aumentando la capacidad en varias rutas para responder a la demanda. Accra, Tokyo Narita, Ho Chi Minh City y Hanoi recibirán una segunda frecuencia diaria, mientras que uno de los servicios diarios de la aerolínea a Delhi pasará a operarse con un A380.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El Emirates A350 se desplegará en Larnaca, Malta, Nairobi y Hamburg a partir de finales de octubre, seguido de Mauritius en noviembre. Los Boeing 777 modernizados se introducirán en Stockholm en octubre y Frankfurt en noviembre, extendiendo los productos más recientes a bordo de Emirates a un mayor número de mercados.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Más allá de su propia red, las 168 alianzas de código compartido, interline e intermodal de Emirates ofrecen a los clientes acceso a 1.750 ciudades adicionales. En un día promedio, más de 13.000 clientes de Emirates conectan con sus destinos mediante servicios operados por aerolíneas asociadas.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asociación entre Emirates y flydubai se ha convertido en una de las características distintivas de la experiencia del hub de Dubái. Actualmente, ambas aerolíneas ofrecen acceso a más de 214 destinos únicos en más de 100 países, generando más de 4.600 oportunidades de conexión a través de Dubái.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Los clientes de Emirates pueden llegar a más de 100 destinos de flydubai, mientras que los pasajeros de flydubai pueden acceder a más de 140 destinos de Emirates. Kathmandu, Zanzibar, Krabi y Belgrade se encuentran entre los destinos de flydubai más populares para los clientes de Emirates.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Desde el lanzamiento de la asociación en 2017, ambas aerolíneas han transportado a más de 28 millones de pasajeros a través de su red integrada.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Coincidiendo con el lanzamiento de Emirates en Helsinki dentro de unas semanas, flydubai añadió Chittagong, en Bangladesh, en abril de 2026; Benghazi, en Libia, en junio; seguido de Aleppo, en Siria, y Bangkok (Don Mueang Airport), en julio. La expansión continúa en septiembre con Pokhara, en Nepal.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Desde España Emirates ofrece 5 servicios diarios a Dubái (3 BCN, 2 MAD) y un vuelo diario entre Barcelona y México.</w:t>
      </w:r>
    </w:p>
    <w:sectPr>
      <w:headerReference r:id="rId7" w:type="default"/>
      <w:pgSz w:h="16840" w:w="11900" w:orient="portrait"/>
      <w:pgMar w:bottom="734" w:top="1417" w:left="1276" w:right="126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b="0" l="0" r="0" t="0"/>
          <wp:wrapSquare wrapText="bothSides" distB="0" distT="0" distL="0" distR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 w:val="1"/>
    <w:rsid w:val="004348AD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D15796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E7562"/>
    <w:rPr>
      <w:color w:val="605e5c"/>
      <w:shd w:color="auto" w:fill="e1dfdd" w:val="clear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 w:val="1"/>
    <w:rsid w:val="003E7D4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 w:val="1"/>
    <w:rsid w:val="003E7D4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 w:val="1"/>
    <w:rsid w:val="001863FF"/>
    <w:pPr>
      <w:spacing w:after="100" w:afterAutospacing="1" w:before="100" w:beforeAutospacing="1"/>
    </w:pPr>
    <w:rPr>
      <w:rFonts w:ascii="Calibri" w:cs="Calibri" w:hAnsi="Calibri" w:eastAsiaTheme="minorHAnsi"/>
      <w:sz w:val="22"/>
      <w:szCs w:val="22"/>
      <w:lang w:val="en-GB"/>
    </w:rPr>
  </w:style>
  <w:style w:type="character" w:styleId="Fuerte">
    <w:name w:val="Strong"/>
    <w:basedOn w:val="Fuentedeprrafopredeter"/>
    <w:uiPriority w:val="22"/>
    <w:qFormat w:val="1"/>
    <w:rsid w:val="009368A3"/>
    <w:rPr>
      <w:b w:val="1"/>
      <w:bCs w:val="1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647D6"/>
    <w:rPr>
      <w:color w:val="605e5c"/>
      <w:shd w:color="auto" w:fill="e1dfdd" w:val="clear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647D6"/>
    <w:pPr>
      <w:spacing w:after="160"/>
    </w:pPr>
    <w:rPr>
      <w:rFonts w:asciiTheme="minorHAnsi" w:cstheme="minorBidi" w:eastAsiaTheme="minorEastAsia" w:hAnsiTheme="minorHAnsi"/>
      <w:sz w:val="20"/>
      <w:szCs w:val="20"/>
      <w:lang w:eastAsia="zh-CN" w:val="en-GB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647D6"/>
    <w:rPr>
      <w:rFonts w:asciiTheme="minorHAnsi" w:cstheme="minorBidi" w:eastAsiaTheme="minorEastAsia" w:hAnsiTheme="minorHAnsi"/>
      <w:sz w:val="20"/>
      <w:szCs w:val="20"/>
      <w:lang w:eastAsia="zh-CN" w:val="en-GB"/>
    </w:rPr>
  </w:style>
  <w:style w:type="character" w:styleId="PrrafodelistaCar" w:customStyle="1">
    <w:name w:val="Párrafo de lista Car"/>
    <w:aliases w:val="numbered Car,Paragraphe de liste1 Car,Bullet List Car,FooterText Car"/>
    <w:basedOn w:val="Fuentedeprrafopredeter"/>
    <w:link w:val="Prrafodelista"/>
    <w:uiPriority w:val="34"/>
    <w:locked w:val="1"/>
    <w:rsid w:val="005647D6"/>
  </w:style>
  <w:style w:type="character" w:styleId="wordsection1Char" w:customStyle="1">
    <w:name w:val="wordsection1 Char"/>
    <w:basedOn w:val="Fuentedeprrafopredeter"/>
    <w:link w:val="wordsection1"/>
    <w:uiPriority w:val="99"/>
    <w:locked w:val="1"/>
    <w:rsid w:val="005647D6"/>
    <w:rPr>
      <w:rFonts w:ascii="Calibri" w:cs="Calibri" w:hAnsi="Calibri"/>
    </w:rPr>
  </w:style>
  <w:style w:type="paragraph" w:styleId="wordsection1" w:customStyle="1">
    <w:name w:val="wordsection1"/>
    <w:basedOn w:val="Normal"/>
    <w:link w:val="wordsection1Char"/>
    <w:uiPriority w:val="99"/>
    <w:rsid w:val="005647D6"/>
    <w:rPr>
      <w:rFonts w:ascii="Calibri" w:cs="Calibri" w:hAnsi="Calibri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647D6"/>
    <w:rPr>
      <w:sz w:val="16"/>
      <w:szCs w:val="16"/>
    </w:rPr>
  </w:style>
  <w:style w:type="character" w:styleId="normaltextrun" w:customStyle="1">
    <w:name w:val="normaltextrun"/>
    <w:basedOn w:val="Fuentedeprrafopredeter"/>
    <w:rsid w:val="005647D6"/>
  </w:style>
  <w:style w:type="table" w:styleId="a0" w:customStyle="1">
    <w:basedOn w:val="TableNormal0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 w:val="1"/>
    <w:rsid w:val="000D630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QxAe8ck7CvCEZ9PTp/7Sw6VJEQ==">CgMxLjA4AHIhMXYtYVZfcGNPeTVvVEExNF9WMlhBcGY3elVXVmdUbUdI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2026-09-14T11:15:00Z</dcterms:created>
  <dc:creator>Sergat</dc:creator>
</cp:coreProperties>
</file>