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Calibri" w:cs="Calibri" w:eastAsia="Calibri" w:hAnsi="Calibri"/>
        </w:rPr>
      </w:pPr>
      <w:r w:rsidDel="00000000" w:rsidR="00000000" w:rsidRPr="00000000">
        <w:rPr>
          <w:rtl w:val="0"/>
        </w:rPr>
      </w:r>
    </w:p>
    <w:p w:rsidR="00000000" w:rsidDel="00000000" w:rsidP="00000000" w:rsidRDefault="00000000" w:rsidRPr="00000000" w14:paraId="00000002">
      <w:pPr>
        <w:jc w:val="right"/>
        <w:rPr>
          <w:rFonts w:ascii="Calibri" w:cs="Calibri" w:eastAsia="Calibri" w:hAnsi="Calibri"/>
        </w:rPr>
      </w:pPr>
      <w:r w:rsidDel="00000000" w:rsidR="00000000" w:rsidRPr="00000000">
        <w:rPr>
          <w:rtl w:val="0"/>
        </w:rPr>
      </w:r>
    </w:p>
    <w:p w:rsidR="00000000" w:rsidDel="00000000" w:rsidP="00000000" w:rsidRDefault="00000000" w:rsidRPr="00000000" w14:paraId="00000003">
      <w:pPr>
        <w:jc w:val="right"/>
        <w:rPr>
          <w:rFonts w:ascii="Montserrat" w:cs="Montserrat" w:eastAsia="Montserrat" w:hAnsi="Montserrat"/>
          <w:b w:val="1"/>
          <w:bCs w:val="1"/>
          <w:color w:val="222222"/>
          <w:highlight w:val="white"/>
        </w:rPr>
      </w:pPr>
      <w:r w:rsidDel="00000000" w:rsidR="00000000" w:rsidRPr="00000000">
        <w:rPr>
          <w:rFonts w:ascii="Calibri" w:cs="Calibri" w:eastAsia="Calibri" w:hAnsi="Calibri"/>
          <w:rtl w:val="0"/>
        </w:rPr>
        <w:t xml:space="preserve">COMUNICADO DE PRENSA</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6">
      <w:pPr>
        <w:jc w:val="cente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Puerto Rico se consolida como centro de eventos de primer orden con 'LE LO LAI', del Circo del Sol, un espectáculo inspirado en la Isla boricua </w:t>
      </w:r>
    </w:p>
    <w:p w:rsidR="00000000" w:rsidDel="00000000" w:rsidP="00000000" w:rsidRDefault="00000000" w:rsidRPr="00000000" w14:paraId="00000007">
      <w:pPr>
        <w:jc w:val="center"/>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8">
      <w:pPr>
        <w:jc w:val="center"/>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Creado específicamente para Puerto Rico y limitado a 30 funciones, ofrece una experiencia única a los asistentes para prolongar su estancia en la Isla y un valor añadido a los organizadores de reuniones</w:t>
      </w:r>
    </w:p>
    <w:p w:rsidR="00000000" w:rsidDel="00000000" w:rsidP="00000000" w:rsidRDefault="00000000" w:rsidRPr="00000000" w14:paraId="00000009">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San Juan, 15 de octubre de 2026.</w:t>
      </w: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 - El Circo del Sol ha anunciado “LE LO LAI”, su primera producción de temporada limitada creada específicamente para Puerto Rico, cuyo estreno mundial está previsto para el 12 de febrero de 2027 en el Coca-Cola Music Hall de San Juan. Este espectáculo original rendirá homenaje a la música, la cultura y las tradiciones de la Isla a través de las acrobacias características del Circo del Sol, la música en directo y la narración visual.</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Este evento posiciona a Puerto Rico como un polo de primer orden mundial de eventos y espectáculos, y se presenta como la oportunidad perfecta para el ámbito MICE y para aquellos planificadores de eventos, reuniones y congresos que buscan diferenciar sus programas en 2027. La serie limitada de 30 representaciones representa una nueva ventaja de destino para las reuniones: entretenimiento auténtico que prolonga la estancia de los asistentes y profundiza el compromiso.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Qué ofrece ‘LE LO LAI’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‘LE LO LAI’, del Circo del Sol, es una celebración de la cultura puertorriqueña con 33 artistas en escena y más de 10 músicos puertorriqueños, entre los que se encuentra el aclamado compositor y director musical Ángel "Cucco" Peña. La producción, llevada a Puerto Rico por PRISA Presents y No Limit Entertainment, ‘LE LO LAI’ combina las acrobacias características del Circo del Sol con música en directo de bomba, plena, salsa y reggaetón. La historia narra el regreso a la Isla de un músico acompañado de su cuatro, el instrumento emblemático de Puerto Rico, para reconectar con sus raíces: una celebración original hecha con Puerto Rico, para Puerto Rico y para el mundo y que entrelaza la autenticidad cultural a lo largo de todo el espectáculo.</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Para los organizadores de reuniones, esto se traduce en </w:t>
      </w:r>
      <w:r w:rsidDel="00000000" w:rsidR="00000000" w:rsidRPr="00000000">
        <w:rPr>
          <w:rFonts w:ascii="Montserrat" w:cs="Montserrat" w:eastAsia="Montserrat" w:hAnsi="Montserrat"/>
          <w:rtl w:val="0"/>
        </w:rPr>
        <w:t xml:space="preserve">las siguientes</w:t>
      </w: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 ventajas: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-Asistencia y participación:</w:t>
      </w: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 ‘LE LO LAI’ amplía el valor del programa más allá de la sala de conferencias y diferencia a Puerto Rico. Los organizadores pueden ofrecer paquetes de entradas por niveles (desde Elite VIP hasta Access) en </w:t>
      </w:r>
      <w:hyperlink r:id="rId7">
        <w:r w:rsidDel="00000000" w:rsidR="00000000" w:rsidRPr="00000000">
          <w:rPr>
            <w:rFonts w:ascii="Montserrat" w:cs="Montserrat" w:eastAsia="Montserrat" w:hAnsi="Montserrat"/>
            <w:b w:val="0"/>
            <w:bCs w:val="0"/>
            <w:i w:val="0"/>
            <w:iCs w:val="0"/>
            <w:smallCaps w:val="0"/>
            <w:strike w:val="0"/>
            <w:color w:val="1155cc"/>
            <w:u w:val="single"/>
            <w:shd w:fill="auto" w:val="clear"/>
            <w:vertAlign w:val="baseline"/>
            <w:rtl w:val="0"/>
          </w:rPr>
          <w:t xml:space="preserve">lelolai.vibee.com</w:t>
        </w:r>
      </w:hyperlink>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-Estancias más largas y mayor gasto:</w:t>
      </w: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 Los datos de la residencia de Bad Bunny muestran que el entretenimiento prolonga la estancia media de 3-4 días a 6,3 días.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-Apoyo integral:</w:t>
      </w: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 El equipo de Destination Services de Discover Puerto Rico gestiona la logística de principio a fin. Las visitas de preplanificación incluyen ayuda con los billetes de avión. El Puerto Rico Convention Center ofrece wifi gratuito, exención de las tarifas de montaje de salas con consumos mínimos de alimentos y bebidas, y expertos en destino dedicados durante toda la planificación.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La residencia de Bad Bunny (31 conciertos) demostró la validez de este modelo: 48.255 noches de hotel, un 22% más de ingresos por alojamiento, un aumento del 8,6% en la demanda hotelera y, lo que es más importante, el 75% de los asistentes afirmó que la residencia les motivó a realizar un viaje a Puerto Rico que de otro modo no habrían hecho. La estancia media se prolongó hasta los 6,3 días. La satisfacción de los asistentes alcanzó un 97% de probabilidad de recomendación y un 91% de probabilidad de volver.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Entre julio de 2025 y junio de 2026, Discover Puerto Rico cerró 222.211 nuevas noches de hotel confirmadas para grupos, lo que supone un impacto económico de 263,4 millones de dólares. Los nuevos contactos comerciales representan 1.134.504 noches de hotel adicionales y 1.100 millones de dólares en impacto económico potencial (un 9,9% más que el año anterior). Los asistentes a eventos recientes declararon un 98% de satisfacción con el destino; el 94% exploró Puerto Rico más allá de su evento y el 93% lo recomienda para futuros eventos.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Un calendario diseñado para mantener el impulso</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‘LE LO LAI’ es un gran acontecimiento, pero forma parte de un calendario de entretenimiento más amplio. Miss Universo (noviembre de 2026), el Puerto Rico Bowl (diciembre de 2026) y las Fiestas de la Calle San Sebastián (enero de 2027) preceden al estreno del Circo del Sol, lo que ofrece a los viajeros y a los organizadores múltiples oportunidades y motivos para posicionar Puerto Rico como destino de entretenimiento en 2027.</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‘LE LO LAI’ se representará del 12 de febrero a marzo de 2027, con solo 30 funciones en lo que representa una colaboración sin precedentes entre el Circo del Sol y una organización de marketing de destino.</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Cómo reservar</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Los organizadores interesados en colaborar o en diseñar reuniones en 2027 en torno al calendario de entretenimiento de Puerto Rico pueden visitar a Discover Puerto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Rico en el stand E2153 de IMEX o contactar con su equipo comercial en </w:t>
      </w:r>
      <w:hyperlink r:id="rId8">
        <w:r w:rsidDel="00000000" w:rsidR="00000000" w:rsidRPr="00000000">
          <w:rPr>
            <w:rFonts w:ascii="Montserrat" w:cs="Montserrat" w:eastAsia="Montserrat" w:hAnsi="Montserrat"/>
            <w:b w:val="0"/>
            <w:bCs w:val="0"/>
            <w:i w:val="0"/>
            <w:iCs w:val="0"/>
            <w:smallCaps w:val="0"/>
            <w:strike w:val="0"/>
            <w:color w:val="0000ff"/>
            <w:u w:val="single"/>
            <w:shd w:fill="auto" w:val="clear"/>
            <w:vertAlign w:val="baseline"/>
            <w:rtl w:val="0"/>
          </w:rPr>
          <w:t xml:space="preserve">discoverpuertorico.com</w:t>
        </w:r>
      </w:hyperlink>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Pa</w:t>
      </w:r>
      <w:r w:rsidDel="00000000" w:rsidR="00000000" w:rsidRPr="00000000">
        <w:rPr>
          <w:rFonts w:ascii="Montserrat" w:cs="Montserrat" w:eastAsia="Montserrat" w:hAnsi="Montserrat"/>
          <w:rtl w:val="0"/>
        </w:rPr>
        <w:t xml:space="preserve">ra el</w:t>
      </w: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 público general las entradas cuestan a partir de 35 dólares y ya están a la venta. Los viajeros también pueden reservar paquetes de entradas y hotel a través de Vibee, con opciones que incluyen asientos premium y experiencias exclusivas.</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Acerca de Discover Puerto Rico:</w:t>
      </w:r>
    </w:p>
    <w:p w:rsidR="00000000" w:rsidDel="00000000" w:rsidP="00000000" w:rsidRDefault="00000000" w:rsidRPr="00000000" w14:paraId="00000033">
      <w:pPr>
        <w:spacing w:line="240" w:lineRule="auto"/>
        <w:jc w:val="both"/>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t xml:space="preserve">Discover Puerto Rico es una Organización de Marketing de Destino (DMO, por las siglas en inglés) privada y sin fines de lucro, cuya misión es que Puerto Rico sea percibido a nivel mundial como un destino turístico de primer nivel. La DMO aporta prosperidad al pueblo de Puerto Rico mediante la promoción colaborativa de la diversidad y singularidad de la isla para viajes de ocio y negocios, y eventos. Es responsable de todo el marketing, las ventas y la promoción global del destino y trabaja en colaboración con los principales actores gubernamentales y no gubernamentales locales en toda la economía turística de Puerto Rico y la comunidad en general, para potenciar el crecimiento económico. Para descubrir toda la belleza que la isla tiene para ofrecer, visite </w:t>
      </w:r>
      <w:hyperlink r:id="rId9">
        <w:r w:rsidDel="00000000" w:rsidR="00000000" w:rsidRPr="00000000">
          <w:rPr>
            <w:rFonts w:ascii="Montserrat" w:cs="Montserrat" w:eastAsia="Montserrat" w:hAnsi="Montserrat"/>
            <w:i w:val="1"/>
            <w:iCs w:val="1"/>
            <w:color w:val="1155cc"/>
            <w:sz w:val="18"/>
            <w:szCs w:val="18"/>
            <w:u w:val="single"/>
            <w:rtl w:val="0"/>
          </w:rPr>
          <w:t xml:space="preserve">DiscoverPuertoRico.com</w:t>
        </w:r>
      </w:hyperlink>
      <w:r w:rsidDel="00000000" w:rsidR="00000000" w:rsidRPr="00000000">
        <w:rPr>
          <w:rFonts w:ascii="Montserrat" w:cs="Montserrat" w:eastAsia="Montserrat" w:hAnsi="Montserrat"/>
          <w:i w:val="1"/>
          <w:iCs w:val="1"/>
          <w:sz w:val="18"/>
          <w:szCs w:val="18"/>
          <w:rtl w:val="0"/>
        </w:rPr>
        <w:t xml:space="preserve">   </w:t>
      </w:r>
    </w:p>
    <w:p w:rsidR="00000000" w:rsidDel="00000000" w:rsidP="00000000" w:rsidRDefault="00000000" w:rsidRPr="00000000" w14:paraId="00000034">
      <w:pPr>
        <w:spacing w:line="240" w:lineRule="auto"/>
        <w:jc w:val="both"/>
        <w:rPr>
          <w:rFonts w:ascii="Montserrat" w:cs="Montserrat" w:eastAsia="Montserrat" w:hAnsi="Montserrat"/>
          <w:i w:val="1"/>
          <w:iCs w:val="1"/>
          <w:sz w:val="18"/>
          <w:szCs w:val="18"/>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jc w:val="both"/>
        <w:rPr>
          <w:rFonts w:ascii="Times New Roman" w:cs="Times New Roman" w:eastAsia="Times New Roman" w:hAnsi="Times New Roman"/>
          <w:sz w:val="24"/>
          <w:szCs w:val="24"/>
        </w:rPr>
      </w:pPr>
      <w:r w:rsidDel="00000000" w:rsidR="00000000" w:rsidRPr="00000000">
        <w:rPr>
          <w:b w:val="1"/>
          <w:bCs w:val="1"/>
          <w:rtl w:val="0"/>
        </w:rPr>
        <w:t xml:space="preserve">Contacto de prensa:</w:t>
      </w:r>
      <w:r w:rsidDel="00000000" w:rsidR="00000000" w:rsidRPr="00000000">
        <w:rPr>
          <w:rtl w:val="0"/>
        </w:rPr>
      </w:r>
    </w:p>
    <w:p w:rsidR="00000000" w:rsidDel="00000000" w:rsidP="00000000" w:rsidRDefault="00000000" w:rsidRPr="00000000" w14:paraId="00000037">
      <w:pPr>
        <w:spacing w:line="240" w:lineRule="auto"/>
        <w:jc w:val="both"/>
        <w:rPr>
          <w:rFonts w:ascii="Times New Roman" w:cs="Times New Roman" w:eastAsia="Times New Roman" w:hAnsi="Times New Roman"/>
          <w:sz w:val="24"/>
          <w:szCs w:val="24"/>
        </w:rPr>
      </w:pPr>
      <w:r w:rsidDel="00000000" w:rsidR="00000000" w:rsidRPr="00000000">
        <w:rPr>
          <w:sz w:val="20"/>
          <w:szCs w:val="20"/>
          <w:rtl w:val="0"/>
        </w:rPr>
        <w:t xml:space="preserve">Sergat, agencia de comunicación</w:t>
      </w:r>
      <w:r w:rsidDel="00000000" w:rsidR="00000000" w:rsidRPr="00000000">
        <w:rPr>
          <w:rtl w:val="0"/>
        </w:rPr>
      </w:r>
    </w:p>
    <w:p w:rsidR="00000000" w:rsidDel="00000000" w:rsidP="00000000" w:rsidRDefault="00000000" w:rsidRPr="00000000" w14:paraId="00000038">
      <w:pPr>
        <w:spacing w:line="240" w:lineRule="auto"/>
        <w:jc w:val="both"/>
        <w:rPr>
          <w:rFonts w:ascii="Times New Roman" w:cs="Times New Roman" w:eastAsia="Times New Roman" w:hAnsi="Times New Roman"/>
          <w:sz w:val="24"/>
          <w:szCs w:val="24"/>
        </w:rPr>
      </w:pPr>
      <w:r w:rsidDel="00000000" w:rsidR="00000000" w:rsidRPr="00000000">
        <w:rPr>
          <w:sz w:val="20"/>
          <w:szCs w:val="20"/>
          <w:rtl w:val="0"/>
        </w:rPr>
        <w:t xml:space="preserve">(+34) 93 414 02 10</w:t>
      </w:r>
      <w:r w:rsidDel="00000000" w:rsidR="00000000" w:rsidRPr="00000000">
        <w:rPr>
          <w:rtl w:val="0"/>
        </w:rPr>
      </w:r>
    </w:p>
    <w:p w:rsidR="00000000" w:rsidDel="00000000" w:rsidP="00000000" w:rsidRDefault="00000000" w:rsidRPr="00000000" w14:paraId="00000039">
      <w:pPr>
        <w:spacing w:line="240" w:lineRule="auto"/>
        <w:jc w:val="both"/>
        <w:rPr>
          <w:color w:val="1155cc"/>
          <w:sz w:val="20"/>
          <w:szCs w:val="20"/>
          <w:u w:val="single"/>
        </w:rPr>
      </w:pPr>
      <w:hyperlink r:id="rId10">
        <w:r w:rsidDel="00000000" w:rsidR="00000000" w:rsidRPr="00000000">
          <w:rPr>
            <w:color w:val="1155cc"/>
            <w:sz w:val="20"/>
            <w:szCs w:val="20"/>
            <w:u w:val="single"/>
            <w:rtl w:val="0"/>
          </w:rPr>
          <w:t xml:space="preserve">prensa@sergat.</w:t>
        </w:r>
      </w:hyperlink>
      <w:r w:rsidDel="00000000" w:rsidR="00000000" w:rsidRPr="00000000">
        <w:rPr>
          <w:color w:val="1155cc"/>
          <w:sz w:val="20"/>
          <w:szCs w:val="20"/>
          <w:u w:val="single"/>
          <w:rtl w:val="0"/>
        </w:rPr>
        <w:t xml:space="preserve">com</w:t>
      </w:r>
    </w:p>
    <w:p w:rsidR="00000000" w:rsidDel="00000000" w:rsidP="00000000" w:rsidRDefault="00000000" w:rsidRPr="00000000" w14:paraId="0000003A">
      <w:pPr>
        <w:spacing w:line="240" w:lineRule="auto"/>
        <w:jc w:val="both"/>
        <w:rPr>
          <w:color w:val="1155cc"/>
          <w:sz w:val="20"/>
          <w:szCs w:val="20"/>
          <w:u w:val="single"/>
        </w:rPr>
      </w:pPr>
      <w:r w:rsidDel="00000000" w:rsidR="00000000" w:rsidRPr="00000000">
        <w:rPr>
          <w:rtl w:val="0"/>
        </w:rPr>
      </w:r>
    </w:p>
    <w:p w:rsidR="00000000" w:rsidDel="00000000" w:rsidP="00000000" w:rsidRDefault="00000000" w:rsidRPr="00000000" w14:paraId="0000003B">
      <w:pPr>
        <w:jc w:val="both"/>
        <w:rPr>
          <w:rFonts w:ascii="Montserrat" w:cs="Montserrat" w:eastAsia="Montserrat" w:hAnsi="Montserrat"/>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171450</wp:posOffset>
          </wp:positionV>
          <wp:extent cx="1612539" cy="557213"/>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12539" cy="5572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4733925</wp:posOffset>
          </wp:positionH>
          <wp:positionV relativeFrom="paragraph">
            <wp:posOffset>271463</wp:posOffset>
          </wp:positionV>
          <wp:extent cx="1207047" cy="357188"/>
          <wp:effectExtent b="0" l="0" r="0" t="0"/>
          <wp:wrapNone/>
          <wp:docPr descr="signature_3053111295" id="13" name="image2.png"/>
          <a:graphic>
            <a:graphicData uri="http://schemas.openxmlformats.org/drawingml/2006/picture">
              <pic:pic>
                <pic:nvPicPr>
                  <pic:cNvPr descr="signature_3053111295" id="0" name="image2.png"/>
                  <pic:cNvPicPr preferRelativeResize="0"/>
                </pic:nvPicPr>
                <pic:blipFill>
                  <a:blip r:embed="rId2"/>
                  <a:srcRect b="0" l="0" r="0" t="0"/>
                  <a:stretch>
                    <a:fillRect/>
                  </a:stretch>
                </pic:blipFill>
                <pic:spPr>
                  <a:xfrm>
                    <a:off x="0" y="0"/>
                    <a:ext cx="1207047" cy="357188"/>
                  </a:xfrm>
                  <a:prstGeom prst="rect"/>
                  <a:ln/>
                </pic:spPr>
              </pic:pic>
            </a:graphicData>
          </a:graphic>
        </wp:anchor>
      </w:drawing>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character" w:styleId="Ttulo3Car" w:customStyle="1">
    <w:name w:val="Título 3 Car"/>
    <w:basedOn w:val="Fuentedeprrafopredeter"/>
    <w:link w:val="Ttulo3"/>
    <w:uiPriority w:val="9"/>
    <w:rsid w:val="00E520F4"/>
    <w:rPr>
      <w:color w:val="434343"/>
      <w:sz w:val="28"/>
      <w:szCs w:val="28"/>
    </w:rPr>
  </w:style>
  <w:style w:type="character" w:styleId="nfasis">
    <w:name w:val="Emphasis"/>
    <w:basedOn w:val="Fuentedeprrafopredeter"/>
    <w:uiPriority w:val="20"/>
    <w:qFormat w:val="1"/>
    <w:rsid w:val="00E520F4"/>
    <w:rPr>
      <w:i w:val="1"/>
      <w:iCs w:val="1"/>
    </w:rPr>
  </w:style>
  <w:style w:type="paragraph" w:styleId="NormalWeb">
    <w:name w:val="Normal (Web)"/>
    <w:basedOn w:val="Normal"/>
    <w:uiPriority w:val="99"/>
    <w:unhideWhenUsed w:val="1"/>
    <w:rsid w:val="00E520F4"/>
    <w:pPr>
      <w:spacing w:after="100" w:afterAutospacing="1" w:before="100" w:beforeAutospacing="1" w:line="240" w:lineRule="auto"/>
    </w:pPr>
    <w:rPr>
      <w:rFonts w:ascii="Times New Roman" w:cs="Times New Roman" w:eastAsia="Times New Roman" w:hAnsi="Times New Roman"/>
      <w:sz w:val="24"/>
      <w:szCs w:val="24"/>
      <w:lang w:eastAsia="es-ES_tradnl" w:val="es-ES"/>
    </w:rPr>
  </w:style>
  <w:style w:type="character" w:styleId="Fuerte">
    <w:name w:val="Strong"/>
    <w:basedOn w:val="Fuentedeprrafopredeter"/>
    <w:uiPriority w:val="22"/>
    <w:qFormat w:val="1"/>
    <w:rsid w:val="00E520F4"/>
    <w:rPr>
      <w:b w:val="1"/>
      <w:bCs w:val="1"/>
    </w:rPr>
  </w:style>
  <w:style w:type="character" w:styleId="Hipervnculo">
    <w:name w:val="Hyperlink"/>
    <w:basedOn w:val="Fuentedeprrafopredeter"/>
    <w:uiPriority w:val="99"/>
    <w:semiHidden w:val="1"/>
    <w:unhideWhenUsed w:val="1"/>
    <w:rsid w:val="00E520F4"/>
    <w:rPr>
      <w:color w:val="0000ff"/>
      <w:u w:val="single"/>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prensa@sergat.com" TargetMode="External"/><Relationship Id="rId9" Type="http://schemas.openxmlformats.org/officeDocument/2006/relationships/hyperlink" Target="http://discoverpuertorico.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lelolai.vibee.com" TargetMode="External"/><Relationship Id="rId8" Type="http://schemas.openxmlformats.org/officeDocument/2006/relationships/hyperlink" Target="http://discoverpuertoric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Ad1ICdRV6lTQ5DBnJhWdun6CIg==">CgMxLjA4AHIhMXV3VlJwNEZrVlg1NkQ3TEU1OEN0NjYtMi1HbVl0a1di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2026-10-15T13:50:00Z</dcterms:created>
  <dc:creator>Pablo</dc:creator>
</cp:coreProperties>
</file>