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Arial" w:cs="Arial" w:eastAsia="Arial" w:hAnsi="Arial"/>
          <w:b w:val="1"/>
          <w:bCs w:val="1"/>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47630</wp:posOffset>
            </wp:positionH>
            <wp:positionV relativeFrom="paragraph">
              <wp:posOffset>0</wp:posOffset>
            </wp:positionV>
            <wp:extent cx="1778000" cy="779191"/>
            <wp:effectExtent b="0" l="0" r="0" t="0"/>
            <wp:wrapNone/>
            <wp:docPr id="6"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778000" cy="779191"/>
                    </a:xfrm>
                    <a:prstGeom prst="rect"/>
                    <a:ln/>
                  </pic:spPr>
                </pic:pic>
              </a:graphicData>
            </a:graphic>
          </wp:anchor>
        </w:drawing>
      </w:r>
    </w:p>
    <w:p w:rsidR="00000000" w:rsidDel="00000000" w:rsidP="00000000" w:rsidRDefault="00000000" w:rsidRPr="00000000" w14:paraId="00000002">
      <w:pPr>
        <w:spacing w:line="360" w:lineRule="auto"/>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003">
      <w:pPr>
        <w:spacing w:line="360" w:lineRule="auto"/>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004">
      <w:pPr>
        <w:spacing w:line="36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Contacto:</w:t>
      </w:r>
    </w:p>
    <w:p w:rsidR="00000000" w:rsidDel="00000000" w:rsidP="00000000" w:rsidRDefault="00000000" w:rsidRPr="00000000" w14:paraId="00000005">
      <w:pPr>
        <w:spacing w:after="0" w:line="36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Finca Cortesin </w:t>
      </w:r>
    </w:p>
    <w:p w:rsidR="00000000" w:rsidDel="00000000" w:rsidP="00000000" w:rsidRDefault="00000000" w:rsidRPr="00000000" w14:paraId="00000006">
      <w:pPr>
        <w:spacing w:after="0" w:line="36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Sergat </w:t>
      </w:r>
    </w:p>
    <w:p w:rsidR="00000000" w:rsidDel="00000000" w:rsidP="00000000" w:rsidRDefault="00000000" w:rsidRPr="00000000" w14:paraId="00000007">
      <w:pPr>
        <w:spacing w:after="0" w:line="360" w:lineRule="auto"/>
        <w:rPr>
          <w:rFonts w:ascii="Century Gothic" w:cs="Century Gothic" w:eastAsia="Century Gothic" w:hAnsi="Century Gothic"/>
          <w:color w:val="0000ff"/>
          <w:sz w:val="18"/>
          <w:szCs w:val="18"/>
        </w:rPr>
      </w:pPr>
      <w:r w:rsidDel="00000000" w:rsidR="00000000" w:rsidRPr="00000000">
        <w:rPr>
          <w:rFonts w:ascii="Century Gothic" w:cs="Century Gothic" w:eastAsia="Century Gothic" w:hAnsi="Century Gothic"/>
          <w:sz w:val="18"/>
          <w:szCs w:val="18"/>
          <w:rtl w:val="0"/>
        </w:rPr>
        <w:t xml:space="preserve">E-mail: </w:t>
      </w:r>
      <w:hyperlink r:id="rId8">
        <w:r w:rsidDel="00000000" w:rsidR="00000000" w:rsidRPr="00000000">
          <w:rPr>
            <w:rFonts w:ascii="Century Gothic" w:cs="Century Gothic" w:eastAsia="Century Gothic" w:hAnsi="Century Gothic"/>
            <w:color w:val="3366ff"/>
            <w:sz w:val="18"/>
            <w:szCs w:val="18"/>
            <w:u w:val="single"/>
            <w:rtl w:val="0"/>
          </w:rPr>
          <w:t xml:space="preserve">prensa@sergat.com</w:t>
        </w:r>
      </w:hyperlink>
      <w:r w:rsidDel="00000000" w:rsidR="00000000" w:rsidRPr="00000000">
        <w:rPr>
          <w:rFonts w:ascii="Century Gothic" w:cs="Century Gothic" w:eastAsia="Century Gothic" w:hAnsi="Century Gothic"/>
          <w:sz w:val="18"/>
          <w:szCs w:val="18"/>
          <w:rtl w:val="0"/>
        </w:rPr>
        <w:t xml:space="preserve"> </w:t>
      </w:r>
      <w:r w:rsidDel="00000000" w:rsidR="00000000" w:rsidRPr="00000000">
        <w:rPr>
          <w:rFonts w:ascii="Century Gothic" w:cs="Century Gothic" w:eastAsia="Century Gothic" w:hAnsi="Century Gothic"/>
          <w:color w:val="0000ff"/>
          <w:sz w:val="18"/>
          <w:szCs w:val="18"/>
          <w:rtl w:val="0"/>
        </w:rPr>
        <w:t xml:space="preserve"> </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36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09">
      <w:pPr>
        <w:spacing w:after="0" w:line="360" w:lineRule="auto"/>
        <w:jc w:val="center"/>
        <w:rPr>
          <w:rFonts w:ascii="Century Gothic" w:cs="Century Gothic" w:eastAsia="Century Gothic" w:hAnsi="Century Gothic"/>
          <w:b w:val="1"/>
          <w:bCs w:val="1"/>
          <w:sz w:val="46"/>
          <w:szCs w:val="46"/>
        </w:rPr>
      </w:pPr>
      <w:r w:rsidDel="00000000" w:rsidR="00000000" w:rsidRPr="00000000">
        <w:rPr>
          <w:rFonts w:ascii="Century Gothic" w:cs="Century Gothic" w:eastAsia="Century Gothic" w:hAnsi="Century Gothic"/>
          <w:b w:val="1"/>
          <w:bCs w:val="1"/>
          <w:rtl w:val="0"/>
        </w:rPr>
        <w:t xml:space="preserve">Finca Cortesin suma dos nuevos reconocimientos en los premios Hotel&amp;Mantel y THELOBBY 2026</w:t>
      </w:r>
      <w:r w:rsidDel="00000000" w:rsidR="00000000" w:rsidRPr="00000000">
        <w:rPr>
          <w:rtl w:val="0"/>
        </w:rPr>
      </w:r>
    </w:p>
    <w:p w:rsidR="00000000" w:rsidDel="00000000" w:rsidP="00000000" w:rsidRDefault="00000000" w:rsidRPr="00000000" w14:paraId="0000000A">
      <w:pPr>
        <w:spacing w:after="0" w:line="360" w:lineRule="auto"/>
        <w:jc w:val="center"/>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b w:val="1"/>
          <w:bCs w:val="1"/>
          <w:sz w:val="22"/>
          <w:szCs w:val="22"/>
          <w:rtl w:val="0"/>
        </w:rPr>
        <w:t xml:space="preserve">Casares, Málaga, 6 </w:t>
      </w:r>
      <w:r w:rsidDel="00000000" w:rsidR="00000000" w:rsidRPr="00000000">
        <w:rPr>
          <w:rFonts w:ascii="Century Gothic" w:cs="Century Gothic" w:eastAsia="Century Gothic" w:hAnsi="Century Gothic"/>
          <w:b w:val="1"/>
          <w:bCs w:val="1"/>
          <w:color w:val="000000"/>
          <w:sz w:val="22"/>
          <w:szCs w:val="22"/>
          <w:rtl w:val="0"/>
        </w:rPr>
        <w:t xml:space="preserve">de </w:t>
      </w:r>
      <w:r w:rsidDel="00000000" w:rsidR="00000000" w:rsidRPr="00000000">
        <w:rPr>
          <w:rFonts w:ascii="Century Gothic" w:cs="Century Gothic" w:eastAsia="Century Gothic" w:hAnsi="Century Gothic"/>
          <w:b w:val="1"/>
          <w:bCs w:val="1"/>
          <w:sz w:val="22"/>
          <w:szCs w:val="22"/>
          <w:rtl w:val="0"/>
        </w:rPr>
        <w:t xml:space="preserve">noviembre </w:t>
      </w:r>
      <w:r w:rsidDel="00000000" w:rsidR="00000000" w:rsidRPr="00000000">
        <w:rPr>
          <w:rFonts w:ascii="Century Gothic" w:cs="Century Gothic" w:eastAsia="Century Gothic" w:hAnsi="Century Gothic"/>
          <w:b w:val="1"/>
          <w:bCs w:val="1"/>
          <w:color w:val="000000"/>
          <w:sz w:val="22"/>
          <w:szCs w:val="22"/>
          <w:rtl w:val="0"/>
        </w:rPr>
        <w:t xml:space="preserve">de 20</w:t>
      </w:r>
      <w:r w:rsidDel="00000000" w:rsidR="00000000" w:rsidRPr="00000000">
        <w:rPr>
          <w:rFonts w:ascii="Century Gothic" w:cs="Century Gothic" w:eastAsia="Century Gothic" w:hAnsi="Century Gothic"/>
          <w:b w:val="1"/>
          <w:bCs w:val="1"/>
          <w:sz w:val="22"/>
          <w:szCs w:val="22"/>
          <w:rtl w:val="0"/>
        </w:rPr>
        <w:t xml:space="preserve">26</w:t>
      </w:r>
      <w:r w:rsidDel="00000000" w:rsidR="00000000" w:rsidRPr="00000000">
        <w:rPr>
          <w:rFonts w:ascii="Century Gothic" w:cs="Century Gothic" w:eastAsia="Century Gothic" w:hAnsi="Century Gothic"/>
          <w:b w:val="1"/>
          <w:bCs w:val="1"/>
          <w:color w:val="000000"/>
          <w:sz w:val="22"/>
          <w:szCs w:val="22"/>
          <w:rtl w:val="0"/>
        </w:rPr>
        <w:t xml:space="preserve"> – </w:t>
      </w:r>
      <w:r w:rsidDel="00000000" w:rsidR="00000000" w:rsidRPr="00000000">
        <w:rPr>
          <w:rFonts w:ascii="Century Gothic" w:cs="Century Gothic" w:eastAsia="Century Gothic" w:hAnsi="Century Gothic"/>
          <w:sz w:val="22"/>
          <w:szCs w:val="22"/>
          <w:rtl w:val="0"/>
        </w:rPr>
        <w:t xml:space="preserve">Noviembre se presenta como un mes de logros para</w:t>
      </w:r>
      <w:hyperlink r:id="rId9">
        <w:r w:rsidDel="00000000" w:rsidR="00000000" w:rsidRPr="00000000">
          <w:rPr>
            <w:rFonts w:ascii="Century Gothic" w:cs="Century Gothic" w:eastAsia="Century Gothic" w:hAnsi="Century Gothic"/>
            <w:sz w:val="22"/>
            <w:szCs w:val="22"/>
            <w:rtl w:val="0"/>
          </w:rPr>
          <w:t xml:space="preserve"> </w:t>
        </w:r>
      </w:hyperlink>
      <w:hyperlink r:id="rId10">
        <w:r w:rsidDel="00000000" w:rsidR="00000000" w:rsidRPr="00000000">
          <w:rPr>
            <w:rFonts w:ascii="Century Gothic" w:cs="Century Gothic" w:eastAsia="Century Gothic" w:hAnsi="Century Gothic"/>
            <w:color w:val="1155cc"/>
            <w:sz w:val="22"/>
            <w:szCs w:val="22"/>
            <w:u w:val="single"/>
            <w:rtl w:val="0"/>
          </w:rPr>
          <w:t xml:space="preserve">Finca Cortesin</w:t>
        </w:r>
      </w:hyperlink>
      <w:r w:rsidDel="00000000" w:rsidR="00000000" w:rsidRPr="00000000">
        <w:rPr>
          <w:rFonts w:ascii="Century Gothic" w:cs="Century Gothic" w:eastAsia="Century Gothic" w:hAnsi="Century Gothic"/>
          <w:sz w:val="22"/>
          <w:szCs w:val="22"/>
          <w:rtl w:val="0"/>
        </w:rPr>
        <w:t xml:space="preserve">, que suma dos nuevos reconocimientos a su trayectoria en el ámbito de la gastronomía y la hostelería. El restaurante El Jardín de Lutz ha sido distinguido en los premios Hotel&amp;Mantel, organizados por Condé Nast Traveler, en la categoría de </w:t>
      </w:r>
      <w:r w:rsidDel="00000000" w:rsidR="00000000" w:rsidRPr="00000000">
        <w:rPr>
          <w:rFonts w:ascii="Century Gothic" w:cs="Century Gothic" w:eastAsia="Century Gothic" w:hAnsi="Century Gothic"/>
          <w:b w:val="1"/>
          <w:bCs w:val="1"/>
          <w:sz w:val="22"/>
          <w:szCs w:val="22"/>
          <w:rtl w:val="0"/>
        </w:rPr>
        <w:t xml:space="preserve">Mejor Cocina Tradicional</w:t>
      </w:r>
      <w:r w:rsidDel="00000000" w:rsidR="00000000" w:rsidRPr="00000000">
        <w:rPr>
          <w:rFonts w:ascii="Century Gothic" w:cs="Century Gothic" w:eastAsia="Century Gothic" w:hAnsi="Century Gothic"/>
          <w:sz w:val="22"/>
          <w:szCs w:val="22"/>
          <w:rtl w:val="0"/>
        </w:rPr>
        <w:t xml:space="preserve">. Por su parte, Luis Pintor, director de </w:t>
      </w:r>
      <w:r w:rsidDel="00000000" w:rsidR="00000000" w:rsidRPr="00000000">
        <w:rPr>
          <w:rFonts w:ascii="Century Gothic" w:cs="Century Gothic" w:eastAsia="Century Gothic" w:hAnsi="Century Gothic"/>
          <w:i w:val="1"/>
          <w:iCs w:val="1"/>
          <w:sz w:val="22"/>
          <w:szCs w:val="22"/>
          <w:rtl w:val="0"/>
        </w:rPr>
        <w:t xml:space="preserve">Food &amp; Beverage</w:t>
      </w:r>
      <w:r w:rsidDel="00000000" w:rsidR="00000000" w:rsidRPr="00000000">
        <w:rPr>
          <w:rFonts w:ascii="Century Gothic" w:cs="Century Gothic" w:eastAsia="Century Gothic" w:hAnsi="Century Gothic"/>
          <w:sz w:val="22"/>
          <w:szCs w:val="22"/>
          <w:rtl w:val="0"/>
        </w:rPr>
        <w:t xml:space="preserve"> de Finca Cortesin, ha recibido el galardón a </w:t>
      </w:r>
      <w:r w:rsidDel="00000000" w:rsidR="00000000" w:rsidRPr="00000000">
        <w:rPr>
          <w:rFonts w:ascii="Century Gothic" w:cs="Century Gothic" w:eastAsia="Century Gothic" w:hAnsi="Century Gothic"/>
          <w:b w:val="1"/>
          <w:bCs w:val="1"/>
          <w:sz w:val="22"/>
          <w:szCs w:val="22"/>
          <w:rtl w:val="0"/>
        </w:rPr>
        <w:t xml:space="preserve">Mejor Director de F&amp;B de España </w:t>
      </w:r>
      <w:r w:rsidDel="00000000" w:rsidR="00000000" w:rsidRPr="00000000">
        <w:rPr>
          <w:rFonts w:ascii="Century Gothic" w:cs="Century Gothic" w:eastAsia="Century Gothic" w:hAnsi="Century Gothic"/>
          <w:sz w:val="22"/>
          <w:szCs w:val="22"/>
          <w:rtl w:val="0"/>
        </w:rPr>
        <w:t xml:space="preserve">en THELOBBY 2026, los Premios Nacionales de Hotelería Gastronómica.</w:t>
      </w:r>
    </w:p>
    <w:p w:rsidR="00000000" w:rsidDel="00000000" w:rsidP="00000000" w:rsidRDefault="00000000" w:rsidRPr="00000000" w14:paraId="0000000C">
      <w:pPr>
        <w:spacing w:after="240" w:before="240" w:line="360" w:lineRule="auto"/>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El reconocimiento otorgado por Hotel&amp;Mantel pone en valor la propuesta culinaria de </w:t>
      </w:r>
      <w:hyperlink r:id="rId11">
        <w:r w:rsidDel="00000000" w:rsidR="00000000" w:rsidRPr="00000000">
          <w:rPr>
            <w:rFonts w:ascii="Century Gothic" w:cs="Century Gothic" w:eastAsia="Century Gothic" w:hAnsi="Century Gothic"/>
            <w:color w:val="1155cc"/>
            <w:sz w:val="22"/>
            <w:szCs w:val="22"/>
            <w:u w:val="single"/>
            <w:rtl w:val="0"/>
          </w:rPr>
          <w:t xml:space="preserve">El Jardín de Lutz</w:t>
        </w:r>
      </w:hyperlink>
      <w:r w:rsidDel="00000000" w:rsidR="00000000" w:rsidRPr="00000000">
        <w:rPr>
          <w:rFonts w:ascii="Century Gothic" w:cs="Century Gothic" w:eastAsia="Century Gothic" w:hAnsi="Century Gothic"/>
          <w:sz w:val="22"/>
          <w:szCs w:val="22"/>
          <w:rtl w:val="0"/>
        </w:rPr>
        <w:t xml:space="preserve">, donde la cocina tradicional encuentra su expresión a través del recetario español y los grandes clásicos europeos. Al frente de sus fogones, el chef Lutz Bösing apuesta por ingredientes locales y de temporada para elaborar una carta que combina recetas de siempre con una cuidada selección de productos. Entre sus propuestas destacan los chanquetes de la huerta con huevo frito de corral, el gazpacho de tomatitos, melón y jamón ibérico, el lenguado del Mediterráneo o la pierna de cordero lechal, platos que reivindican el valor de la tradición y el producto de calidad.</w:t>
      </w:r>
    </w:p>
    <w:p w:rsidR="00000000" w:rsidDel="00000000" w:rsidP="00000000" w:rsidRDefault="00000000" w:rsidRPr="00000000" w14:paraId="0000000D">
      <w:pPr>
        <w:spacing w:after="240" w:before="240" w:line="360" w:lineRule="auto"/>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Por su parte, el premio concedido a Luis Pintor en THELOBBY 2026 reconoce su labor al frente del departamento de </w:t>
      </w:r>
      <w:r w:rsidDel="00000000" w:rsidR="00000000" w:rsidRPr="00000000">
        <w:rPr>
          <w:rFonts w:ascii="Century Gothic" w:cs="Century Gothic" w:eastAsia="Century Gothic" w:hAnsi="Century Gothic"/>
          <w:i w:val="1"/>
          <w:iCs w:val="1"/>
          <w:sz w:val="22"/>
          <w:szCs w:val="22"/>
          <w:rtl w:val="0"/>
        </w:rPr>
        <w:t xml:space="preserve">Food &amp; Beverage</w:t>
      </w:r>
      <w:r w:rsidDel="00000000" w:rsidR="00000000" w:rsidRPr="00000000">
        <w:rPr>
          <w:rFonts w:ascii="Century Gothic" w:cs="Century Gothic" w:eastAsia="Century Gothic" w:hAnsi="Century Gothic"/>
          <w:sz w:val="22"/>
          <w:szCs w:val="22"/>
          <w:rtl w:val="0"/>
        </w:rPr>
        <w:t xml:space="preserve"> de Finca Cortesin, así como su contribución al desarrollo y la excelencia de la oferta gastronómica del resort.</w:t>
      </w:r>
    </w:p>
    <w:p w:rsidR="00000000" w:rsidDel="00000000" w:rsidP="00000000" w:rsidRDefault="00000000" w:rsidRPr="00000000" w14:paraId="0000000E">
      <w:pPr>
        <w:spacing w:after="240" w:before="240" w:line="360" w:lineRule="auto"/>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Estos dos reconocimientos reflejan la apuesta de Finca Cortesin por una gastronomía de calidad, basada en el respeto por el producto, la tradición culinaria y la excelencia en el servicio, pilares fundamentales de su filosofía de hospitalidad.</w:t>
      </w:r>
      <w:r w:rsidDel="00000000" w:rsidR="00000000" w:rsidRPr="00000000">
        <w:rPr>
          <w:rtl w:val="0"/>
        </w:rPr>
      </w:r>
    </w:p>
    <w:p w:rsidR="00000000" w:rsidDel="00000000" w:rsidP="00000000" w:rsidRDefault="00000000" w:rsidRPr="00000000" w14:paraId="0000000F">
      <w:pPr>
        <w:spacing w:line="360" w:lineRule="auto"/>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Para más información, por favor visite </w:t>
      </w:r>
      <w:hyperlink r:id="rId12">
        <w:r w:rsidDel="00000000" w:rsidR="00000000" w:rsidRPr="00000000">
          <w:rPr>
            <w:rFonts w:ascii="Century Gothic" w:cs="Century Gothic" w:eastAsia="Century Gothic" w:hAnsi="Century Gothic"/>
            <w:color w:val="1155cc"/>
            <w:sz w:val="22"/>
            <w:szCs w:val="22"/>
            <w:u w:val="single"/>
            <w:rtl w:val="0"/>
          </w:rPr>
          <w:t xml:space="preserve">fincacortesin.com</w:t>
        </w:r>
      </w:hyperlink>
      <w:r w:rsidDel="00000000" w:rsidR="00000000" w:rsidRPr="00000000">
        <w:rPr>
          <w:rFonts w:ascii="Century Gothic" w:cs="Century Gothic" w:eastAsia="Century Gothic" w:hAnsi="Century Gothic"/>
          <w:sz w:val="22"/>
          <w:szCs w:val="22"/>
          <w:rtl w:val="0"/>
        </w:rPr>
        <w:t xml:space="preserve"> </w:t>
      </w:r>
    </w:p>
    <w:p w:rsidR="00000000" w:rsidDel="00000000" w:rsidP="00000000" w:rsidRDefault="00000000" w:rsidRPr="00000000" w14:paraId="00000010">
      <w:pPr>
        <w:spacing w:line="276" w:lineRule="auto"/>
        <w:jc w:val="both"/>
        <w:rPr>
          <w:rFonts w:ascii="Century Gothic" w:cs="Century Gothic" w:eastAsia="Century Gothic" w:hAnsi="Century Gothic"/>
          <w:b w:val="1"/>
          <w:bCs w:val="1"/>
          <w:i w:val="1"/>
          <w:iCs w:val="1"/>
          <w:sz w:val="16"/>
          <w:szCs w:val="16"/>
        </w:rPr>
      </w:pPr>
      <w:r w:rsidDel="00000000" w:rsidR="00000000" w:rsidRPr="00000000">
        <w:rPr>
          <w:rFonts w:ascii="Century Gothic" w:cs="Century Gothic" w:eastAsia="Century Gothic" w:hAnsi="Century Gothic"/>
          <w:b w:val="1"/>
          <w:bCs w:val="1"/>
          <w:i w:val="1"/>
          <w:iCs w:val="1"/>
          <w:sz w:val="16"/>
          <w:szCs w:val="16"/>
          <w:rtl w:val="0"/>
        </w:rPr>
        <w:t xml:space="preserve">Sobre Finca Cortesin Hotel, Golf &amp; Spa</w:t>
      </w:r>
    </w:p>
    <w:p w:rsidR="00000000" w:rsidDel="00000000" w:rsidP="00000000" w:rsidRDefault="00000000" w:rsidRPr="00000000" w14:paraId="00000011">
      <w:pPr>
        <w:spacing w:after="0" w:line="276" w:lineRule="auto"/>
        <w:jc w:val="both"/>
        <w:rPr>
          <w:rFonts w:ascii="Century Gothic" w:cs="Century Gothic" w:eastAsia="Century Gothic" w:hAnsi="Century Gothic"/>
          <w:i w:val="1"/>
          <w:iCs w:val="1"/>
          <w:color w:val="0000ff"/>
          <w:sz w:val="16"/>
          <w:szCs w:val="16"/>
          <w:u w:val="single"/>
        </w:rPr>
      </w:pPr>
      <w:r w:rsidDel="00000000" w:rsidR="00000000" w:rsidRPr="00000000">
        <w:rPr>
          <w:rFonts w:ascii="Century Gothic" w:cs="Century Gothic" w:eastAsia="Century Gothic" w:hAnsi="Century Gothic"/>
          <w:i w:val="1"/>
          <w:iCs w:val="1"/>
          <w:sz w:val="16"/>
          <w:szCs w:val="16"/>
          <w:rtl w:val="0"/>
        </w:rPr>
        <w:t xml:space="preserve">Situado en una finca de más de 215 hectáreas en Casares, entre Marbella y Sotogrande, Finca Cortesin abrió sus puertas en marzo de 2009 como hotel de cinco estrellas, club de golf y spa. Su hospitalidad, espectacular emplazamiento, la belleza de sus espacios interiores y exteriores, la intimidad e impecable servicio son reconocidos en todo el mundo. Todo esto le ha valido numerosos premios, tales como: TRAVEL + LEISURE / USA "WORLD´S BEST AWARDS 2020"#1 in the TOP 5 Resorts Hotels in Spain &amp; Portugal #2 in the TOP 15 European Resort Hotels #11 in the TOP 100 Hotels in the World; CONDÉ NAST TRAVELER / USA &amp; UK"READERS´ CHOICE AWARDS 2019" #1 in TOP 20 Hotels in Europe / Spain &amp; Portugal; y Best Hotel of the Year 2018 por Preferred Hotels &amp; Resorts. Finca Cortesin cuenta, además, con un proyecto inmobiliario único que incluye excepcionales villas. Se trata de casas con personalidad propia en primera línea de golf, con un denominador común: la calidad.  Info acerca de las villas:</w:t>
      </w:r>
      <w:hyperlink r:id="rId13">
        <w:r w:rsidDel="00000000" w:rsidR="00000000" w:rsidRPr="00000000">
          <w:rPr>
            <w:rFonts w:ascii="Century Gothic" w:cs="Century Gothic" w:eastAsia="Century Gothic" w:hAnsi="Century Gothic"/>
            <w:i w:val="1"/>
            <w:iCs w:val="1"/>
            <w:sz w:val="16"/>
            <w:szCs w:val="16"/>
            <w:rtl w:val="0"/>
          </w:rPr>
          <w:t xml:space="preserve"> </w:t>
        </w:r>
      </w:hyperlink>
      <w:hyperlink r:id="rId14">
        <w:r w:rsidDel="00000000" w:rsidR="00000000" w:rsidRPr="00000000">
          <w:rPr>
            <w:rFonts w:ascii="Century Gothic" w:cs="Century Gothic" w:eastAsia="Century Gothic" w:hAnsi="Century Gothic"/>
            <w:i w:val="1"/>
            <w:iCs w:val="1"/>
            <w:color w:val="0000ff"/>
            <w:sz w:val="16"/>
            <w:szCs w:val="16"/>
            <w:u w:val="single"/>
            <w:rtl w:val="0"/>
          </w:rPr>
          <w:t xml:space="preserve">http://www.fincacortesin.com/real-estate</w:t>
        </w:r>
      </w:hyperlink>
      <w:r w:rsidDel="00000000" w:rsidR="00000000" w:rsidRPr="00000000">
        <w:rPr>
          <w:rtl w:val="0"/>
        </w:rPr>
      </w:r>
    </w:p>
    <w:p w:rsidR="00000000" w:rsidDel="00000000" w:rsidP="00000000" w:rsidRDefault="00000000" w:rsidRPr="00000000" w14:paraId="00000012">
      <w:pPr>
        <w:spacing w:line="276" w:lineRule="auto"/>
        <w:jc w:val="both"/>
        <w:rPr>
          <w:sz w:val="22"/>
          <w:szCs w:val="22"/>
        </w:rPr>
      </w:pPr>
      <w:r w:rsidDel="00000000" w:rsidR="00000000" w:rsidRPr="00000000">
        <w:rPr>
          <w:sz w:val="22"/>
          <w:szCs w:val="22"/>
          <w:rtl w:val="0"/>
        </w:rPr>
        <w:t xml:space="preserve"> </w:t>
      </w:r>
    </w:p>
    <w:sectPr>
      <w:footerReference r:id="rId15" w:type="default"/>
      <w:pgSz w:h="16840" w:w="11900" w:orient="portrait"/>
      <w:pgMar w:bottom="1134" w:top="992" w:left="1134" w:right="1268" w:header="708" w:footer="49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center" w:leader="none" w:pos="4252"/>
        <w:tab w:val="right" w:leader="none" w:pos="8504"/>
      </w:tabs>
      <w:spacing w:after="0" w:lineRule="auto"/>
      <w:rPr>
        <w:rFonts w:ascii="Century Gothic" w:cs="Century Gothic" w:eastAsia="Century Gothic" w:hAnsi="Century Gothic"/>
        <w:color w:val="000000"/>
        <w:sz w:val="18"/>
        <w:szCs w:val="18"/>
      </w:rPr>
    </w:pPr>
    <w:r w:rsidDel="00000000" w:rsidR="00000000" w:rsidRPr="00000000">
      <w:rPr>
        <w:rFonts w:ascii="Century Gothic" w:cs="Century Gothic" w:eastAsia="Century Gothic" w:hAnsi="Century Gothic"/>
        <w:color w:val="000000"/>
        <w:sz w:val="18"/>
        <w:szCs w:val="18"/>
        <w:rtl w:val="0"/>
      </w:rPr>
      <w:t xml:space="preserve">Nota de prensa </w:t>
      <w:tab/>
      <w:tab/>
      <w:tab/>
    </w:r>
    <w:r w:rsidDel="00000000" w:rsidR="00000000" w:rsidRPr="00000000">
      <w:rPr>
        <w:rFonts w:ascii="Century Gothic" w:cs="Century Gothic" w:eastAsia="Century Gothic" w:hAnsi="Century Gothic"/>
        <w:color w:val="000000"/>
        <w:sz w:val="18"/>
        <w:szCs w:val="18"/>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center" w:leader="none" w:pos="4252"/>
        <w:tab w:val="right" w:leader="none" w:pos="8504"/>
      </w:tabs>
      <w:spacing w:after="0" w:lineRule="auto"/>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s-ES_tradnl"/>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top w:space="0" w:sz="0" w:val="nil"/>
        <w:left w:space="0" w:sz="0" w:val="nil"/>
        <w:bottom w:space="0" w:sz="0" w:val="nil"/>
        <w:right w:space="0" w:sz="0" w:val="nil"/>
        <w:between w:space="0" w:sz="0" w:val="nil"/>
      </w:pBdr>
      <w:spacing w:after="120" w:before="480" w:lineRule="auto"/>
    </w:pPr>
    <w:rPr>
      <w:b w:val="1"/>
      <w:bCs w:val="1"/>
      <w:color w:val="000000"/>
      <w:sz w:val="48"/>
      <w:szCs w:val="48"/>
    </w:rPr>
  </w:style>
  <w:style w:type="paragraph" w:styleId="Heading2">
    <w:name w:val="heading 2"/>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b w:val="1"/>
      <w:bCs w:val="1"/>
      <w:color w:val="000000"/>
      <w:sz w:val="36"/>
      <w:szCs w:val="36"/>
    </w:rPr>
  </w:style>
  <w:style w:type="paragraph" w:styleId="Heading3">
    <w:name w:val="heading 3"/>
    <w:basedOn w:val="Normal"/>
    <w:next w:val="Normal"/>
    <w:pPr>
      <w:keepNext w:val="1"/>
      <w:keepLines w:val="1"/>
      <w:pBdr>
        <w:top w:space="0" w:sz="0" w:val="nil"/>
        <w:left w:space="0" w:sz="0" w:val="nil"/>
        <w:bottom w:space="0" w:sz="0" w:val="nil"/>
        <w:right w:space="0" w:sz="0" w:val="nil"/>
        <w:between w:space="0" w:sz="0" w:val="nil"/>
      </w:pBdr>
      <w:spacing w:after="80" w:before="280" w:lineRule="auto"/>
    </w:pPr>
    <w:rPr>
      <w:b w:val="1"/>
      <w:bCs w:val="1"/>
      <w:color w:val="000000"/>
      <w:sz w:val="28"/>
      <w:szCs w:val="28"/>
    </w:rPr>
  </w:style>
  <w:style w:type="paragraph" w:styleId="Heading4">
    <w:name w:val="heading 4"/>
    <w:basedOn w:val="Normal"/>
    <w:next w:val="Normal"/>
    <w:pPr>
      <w:keepNext w:val="1"/>
      <w:keepLines w:val="1"/>
      <w:pBdr>
        <w:top w:space="0" w:sz="0" w:val="nil"/>
        <w:left w:space="0" w:sz="0" w:val="nil"/>
        <w:bottom w:space="0" w:sz="0" w:val="nil"/>
        <w:right w:space="0" w:sz="0" w:val="nil"/>
        <w:between w:space="0" w:sz="0" w:val="nil"/>
      </w:pBdr>
      <w:spacing w:after="40" w:before="240" w:lineRule="auto"/>
    </w:pPr>
    <w:rPr>
      <w:b w:val="1"/>
      <w:bCs w:val="1"/>
      <w:color w:val="000000"/>
    </w:rPr>
  </w:style>
  <w:style w:type="paragraph" w:styleId="Heading5">
    <w:name w:val="heading 5"/>
    <w:basedOn w:val="Normal"/>
    <w:next w:val="Normal"/>
    <w:pPr>
      <w:keepNext w:val="1"/>
      <w:keepLines w:val="1"/>
      <w:pBdr>
        <w:top w:space="0" w:sz="0" w:val="nil"/>
        <w:left w:space="0" w:sz="0" w:val="nil"/>
        <w:bottom w:space="0" w:sz="0" w:val="nil"/>
        <w:right w:space="0" w:sz="0" w:val="nil"/>
        <w:between w:space="0" w:sz="0" w:val="nil"/>
      </w:pBdr>
      <w:spacing w:after="40" w:before="220" w:lineRule="auto"/>
    </w:pPr>
    <w:rPr>
      <w:b w:val="1"/>
      <w:bCs w:val="1"/>
      <w:color w:val="000000"/>
      <w:sz w:val="22"/>
      <w:szCs w:val="22"/>
    </w:rPr>
  </w:style>
  <w:style w:type="paragraph" w:styleId="Heading6">
    <w:name w:val="heading 6"/>
    <w:basedOn w:val="Normal"/>
    <w:next w:val="Normal"/>
    <w:pPr>
      <w:keepNext w:val="1"/>
      <w:keepLines w:val="1"/>
      <w:pBdr>
        <w:top w:space="0" w:sz="0" w:val="nil"/>
        <w:left w:space="0" w:sz="0" w:val="nil"/>
        <w:bottom w:space="0" w:sz="0" w:val="nil"/>
        <w:right w:space="0" w:sz="0" w:val="nil"/>
        <w:between w:space="0" w:sz="0" w:val="nil"/>
      </w:pBdr>
      <w:spacing w:after="40" w:before="200" w:lineRule="auto"/>
    </w:pPr>
    <w:rPr>
      <w:b w:val="1"/>
      <w:bCs w:val="1"/>
      <w:color w:val="000000"/>
      <w:sz w:val="20"/>
      <w:szCs w:val="20"/>
    </w:rPr>
  </w:style>
  <w:style w:type="paragraph" w:styleId="Title">
    <w:name w:val="Title"/>
    <w:basedOn w:val="Normal"/>
    <w:next w:val="Normal"/>
    <w:pPr>
      <w:keepNext w:val="1"/>
      <w:keepLines w:val="1"/>
      <w:pBdr>
        <w:top w:space="0" w:sz="0" w:val="nil"/>
        <w:left w:space="0" w:sz="0" w:val="nil"/>
        <w:bottom w:space="0" w:sz="0" w:val="nil"/>
        <w:right w:space="0" w:sz="0" w:val="nil"/>
        <w:between w:space="0" w:sz="0" w:val="nil"/>
      </w:pBdr>
      <w:spacing w:after="120" w:before="480" w:lineRule="auto"/>
    </w:pPr>
    <w:rPr>
      <w:b w:val="1"/>
      <w:bCs w:val="1"/>
      <w:color w:val="000000"/>
      <w:sz w:val="72"/>
      <w:szCs w:val="72"/>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1" Type="http://schemas.openxmlformats.org/officeDocument/2006/relationships/hyperlink" Target="https://fincacortesin.com/restaurants-costa-sol/jardin-lutz/" TargetMode="External"/><Relationship Id="rId10" Type="http://schemas.openxmlformats.org/officeDocument/2006/relationships/hyperlink" Target="https://fincacortesin.com/es/" TargetMode="External"/><Relationship Id="rId13" Type="http://schemas.openxmlformats.org/officeDocument/2006/relationships/hyperlink" Target="http://www.fincacortesin.com/real-estate" TargetMode="External"/><Relationship Id="rId12" Type="http://schemas.openxmlformats.org/officeDocument/2006/relationships/hyperlink" Target="https://www.fincacortesin.com/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fincacortesin.com/es/" TargetMode="External"/><Relationship Id="rId15" Type="http://schemas.openxmlformats.org/officeDocument/2006/relationships/footer" Target="footer1.xml"/><Relationship Id="rId14" Type="http://schemas.openxmlformats.org/officeDocument/2006/relationships/hyperlink" Target="http://www.fincacortesin.com/real-estat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mailto:prensa@sergat.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5yoYTeX6fwSBFzUrYcBWVHa7Hw==">CgMxLjA4AHIhMVZ2Qll0WS1nYm1lbDVTanFZT29VX1RCZlJnUlRqSVVV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2024-10-16T11:44:00Z</dcterms:created>
  <dc:creator>Sergat</dc:creator>
</cp:coreProperties>
</file>